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27" w:rsidRDefault="00ED3127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ED3127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MONITORAMENTO – AGENTE DA CONTRATAÇÃO</w:t>
      </w:r>
      <w:r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 </w:t>
      </w:r>
      <w:r w:rsidR="00CB6253"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– </w:t>
      </w:r>
      <w:r>
        <w:rPr>
          <w:rFonts w:ascii="Arial" w:eastAsia="Times New Roman" w:hAnsi="Arial" w:cs="Arial"/>
          <w:b/>
          <w:bCs/>
          <w:sz w:val="28"/>
          <w:szCs w:val="20"/>
          <w:lang w:eastAsia="pt-BR"/>
        </w:rPr>
        <w:t>CONTRATAÇÃO DIRETA</w:t>
      </w:r>
    </w:p>
    <w:p w:rsidR="00ED3127" w:rsidRDefault="00ED3127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</w:p>
    <w:p w:rsidR="008B2C2D" w:rsidRPr="008B2C2D" w:rsidRDefault="008B2C2D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8B2C2D">
        <w:rPr>
          <w:rFonts w:ascii="Arial" w:eastAsia="Times New Roman" w:hAnsi="Arial" w:cs="Arial"/>
          <w:bCs/>
          <w:sz w:val="24"/>
          <w:szCs w:val="20"/>
          <w:lang w:eastAsia="pt-BR"/>
        </w:rPr>
        <w:t>Instruções Complementares e Fase Preparatória</w:t>
      </w:r>
      <w:r w:rsidR="00D520B6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 das Contratações Diretas</w:t>
      </w:r>
    </w:p>
    <w:p w:rsidR="008B2C2D" w:rsidRDefault="008B2C2D" w:rsidP="008B2C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717"/>
        <w:gridCol w:w="1576"/>
        <w:gridCol w:w="1004"/>
        <w:gridCol w:w="9"/>
        <w:gridCol w:w="1096"/>
        <w:gridCol w:w="8"/>
        <w:gridCol w:w="1498"/>
      </w:tblGrid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17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1013" w:type="dxa"/>
            <w:gridSpan w:val="2"/>
            <w:shd w:val="clear" w:color="auto" w:fill="FFD966" w:themeFill="accent4" w:themeFillTint="99"/>
            <w:vAlign w:val="center"/>
            <w:hideMark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04" w:type="dxa"/>
            <w:gridSpan w:val="2"/>
            <w:shd w:val="clear" w:color="auto" w:fill="FFD966" w:themeFill="accent4" w:themeFillTint="99"/>
            <w:hideMark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122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98" w:type="dxa"/>
            <w:shd w:val="clear" w:color="auto" w:fill="FFD966" w:themeFill="accent4" w:themeFillTint="99"/>
            <w:vAlign w:val="center"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8B2C2D" w:rsidRPr="00DA1D6F" w:rsidTr="00EC0912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8B2C2D" w:rsidRPr="00F544FB" w:rsidRDefault="00743FC8" w:rsidP="0021338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Verificação dos requisitos </w:t>
            </w:r>
            <w:r w:rsidR="008B2C2D" w:rsidRPr="00F544F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complementares da fase preparatória</w:t>
            </w: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7475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89306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a a</w:t>
            </w:r>
            <w:r w:rsidR="008930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provação</w:t>
            </w: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da autoridade competente para a realização das demais etapas do processo de contratação?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Decreto Estadual nº 5352-R/2023, art. 31.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portaria ou outro ato normativo de nomeação do ordenador de despesa ou de delegação da atribuição?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Normas internas do Órgão ou Entidade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5.1.3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o ato de designação do agente de contratação, pregoeiro e equipe de apoio?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B0470A">
              <w:rPr>
                <w:rFonts w:ascii="Arial" w:hAnsi="Arial" w:cs="Arial"/>
                <w:sz w:val="16"/>
                <w:szCs w:val="16"/>
              </w:rPr>
              <w:t xml:space="preserve"> nº 14.133/2021, art. 8º.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Estadual nº 5352-R/2023, art. 5º. 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6º.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 autoridade competente do Órgão ou Entidade, o agente de contratação, o pregoeiro e a equipe de apoio estão devidamente credenciados perante o provedor do sistema eletrônico?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54.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5.1.5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B52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n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ota de reserva dos recursos necessários para o exercício em curso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com o d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etalhamento da Dotação – DD e/ou declaração orçamentária, quando se tratar de recursos relativos ao exercício seguinte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</w:t>
            </w:r>
            <w:r>
              <w:rPr>
                <w:rFonts w:ascii="Arial" w:hAnsi="Arial" w:cs="Arial"/>
                <w:sz w:val="16"/>
                <w:szCs w:val="16"/>
              </w:rPr>
              <w:t>Estadual nº 5352-R/2023, art. 45, V</w:t>
            </w:r>
            <w:r w:rsidRPr="00B04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5.1.6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e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stimativa do impacto orçamentário-financeiro nos casos de expansão ou aperfeiçoamento de ação governamental que acarrete aumento da despesa, sempre que n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ão prevista na Lei Orçamentária?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 Federal nº 101/2000, art.16, 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d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eclaração de que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despesa se encontra adequada com a Lei Orçamentária Anual e compatível com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Lei de Diretrizes Orçamentárias e ainda com o Plano Plurianual”; e da seguinte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base legal: “Lei Complementar nº 101, art. 16, II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>.</w:t>
            </w:r>
            <w:r w:rsidR="00B520C9">
              <w:rPr>
                <w:rStyle w:val="Refdenotaderodap"/>
                <w:rFonts w:ascii="Arial" w:eastAsia="Arial" w:hAnsi="Arial" w:cs="Arial"/>
                <w:sz w:val="16"/>
                <w:szCs w:val="16"/>
                <w:lang w:eastAsia="pt-BR"/>
              </w:rPr>
              <w:footnoteReference w:id="1"/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 Federal nº 101/2000, art.16, I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5.1.8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motivação sobre o momento da divulgação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orçamento da licit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ação?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IV.</w:t>
            </w:r>
          </w:p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Lei Federal 14.133/2021, art. 24.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644A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644A9" w:rsidRDefault="007644A9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</w:t>
            </w:r>
            <w:r w:rsidR="002424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7644A9" w:rsidRPr="00B0470A" w:rsidRDefault="007644A9" w:rsidP="007644A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de edital e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respectiva certificação de que foi extraída do sítio oficial da Procuradoria Geral do Estado, considerando o modelo adotado e a data de extração do docu</w:t>
            </w:r>
            <w:bookmarkStart w:id="0" w:name="_GoBack"/>
            <w:bookmarkEnd w:id="0"/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mento?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644A9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47, § 1º.</w:t>
            </w:r>
          </w:p>
          <w:p w:rsidR="007644A9" w:rsidRPr="0086038F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VIII.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743FC8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2424E6" w:rsidRPr="00743FC8" w:rsidRDefault="002424E6" w:rsidP="002424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43FC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Monitoramento</w:t>
            </w: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listas de verificação foram devidamente preenchidas?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previsão no Plano de Contratações Anual?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90457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5.2.3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310522">
              <w:rPr>
                <w:rFonts w:ascii="Arial" w:hAnsi="Arial" w:cs="Arial"/>
                <w:sz w:val="16"/>
                <w:szCs w:val="16"/>
              </w:rPr>
              <w:t>Estudo Técnico Preliminar?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II.</w:t>
            </w:r>
          </w:p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5.2.4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Termo de Referência ou Projeto Básico?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III.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D520B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D520B6" w:rsidRDefault="00D520B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D520B6" w:rsidRPr="00310522" w:rsidRDefault="00D520B6" w:rsidP="00D520B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Em se tratando de registro de preços, a contratação direta </w:t>
            </w:r>
            <w:r w:rsidRPr="00D520B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refere-se apenas às hipóteses de aquisições de bens ou contratação de serviços por mais de um órgão ou entidade a serem realizadas no âmbito das Contratações Públicas Centralizadas de que tratam os artigos 27 a 30 do Decreto Estadual 5.307-R, de 15 de fevereiro de 2023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? 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D520B6" w:rsidRPr="00CB6253" w:rsidRDefault="00CB6253" w:rsidP="00D520B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5354</w:t>
            </w:r>
            <w:r w:rsidR="00D520B6" w:rsidRPr="00CB6253">
              <w:rPr>
                <w:rFonts w:ascii="Arial" w:hAnsi="Arial" w:cs="Arial"/>
                <w:sz w:val="16"/>
                <w:szCs w:val="16"/>
              </w:rPr>
              <w:t>-R/2023, art. 19.</w:t>
            </w:r>
          </w:p>
          <w:p w:rsidR="00D520B6" w:rsidRPr="00CB6253" w:rsidRDefault="00D520B6" w:rsidP="00D520B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520B6" w:rsidRPr="00DA1D6F" w:rsidRDefault="00D520B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D520B6" w:rsidRPr="00DA1D6F" w:rsidRDefault="00D520B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520B6" w:rsidRPr="00DA1D6F" w:rsidRDefault="00D520B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Pr="00310522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da escolha do contratado?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C176A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I.</w:t>
            </w:r>
          </w:p>
          <w:p w:rsidR="00A900F5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72,VI.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para inviabilidade ou dispensa de licitação?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C176A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</w:t>
            </w:r>
            <w:r w:rsidR="005E06F7" w:rsidRPr="00CB625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00F5" w:rsidRPr="00CB6253" w:rsidRDefault="00A900F5" w:rsidP="004C176A">
            <w:pPr>
              <w:spacing w:before="40" w:after="40" w:line="240" w:lineRule="auto"/>
              <w:ind w:left="1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exigências de habilitação, observado o disposto no inc. III do</w:t>
            </w:r>
            <w:r w:rsidR="00CB6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art. 70 da Lei 14.133, de 2021?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contratação de fornecedor exclusivo com base no art. 74, I, da Lei 14133/21, consta documento idôneo capaz de comprovar a exclusividade?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1º.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Pr="00A900F5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contratação de fornecedor exclusivo com base no art. 74, I, da Lei 14133/21, foi observada a vedação de preferência por marca específica?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1º.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Pr="00A900F5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Tratando-se de contratação de profissional do setor artístico por meio de empresário exclusivo com </w:t>
            </w: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base no art. 74, II, da Lei 14133/21, consta documento idôneo que comprove a exclusividade permanente e contínua da representação, no País ou em Estado específico, sem limitação a evento ou local específico?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lastRenderedPageBreak/>
              <w:t>Lei Federal 14.133/2021, art. 74, § 2º.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D520B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5.2.12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P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serviço técnico especializado com base no art. 74, III, da Lei 14133/21, com observância da vedação de contratar serviços de publicidade e divulgação, consta cláusula vedando a subcontratação de empresas ou a atuação de profissionais distintos daqueles que tenham justificado a inexigibilidade?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5E06F7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4º.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157E02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aquisição ou locação de imóvel com base no art. 74, V, da Lei 14133/21, consta avaliação prévia do bem; certificação da inexistência de imóveis públicos vagos e disponíveis que atendam ao objeto; e justificativas que demonstrem a singularidade do imóvel a ser comprado ou locado pela Administração e que evidenciem vantagem para ela?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5E06F7" w:rsidP="005E06F7">
            <w:pPr>
              <w:pStyle w:val="PargrafodaLista"/>
              <w:spacing w:before="40" w:after="40" w:line="240" w:lineRule="auto"/>
              <w:ind w:left="7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5º.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C176A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4C176A" w:rsidRDefault="00157E02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4C176A" w:rsidRPr="00A900F5" w:rsidRDefault="004C176A" w:rsidP="00C2085E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C17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Tratando-se de dispensa fundada nos incisos I ou II do art. 75 da Lei 14.133/21, foi </w:t>
            </w:r>
            <w:r w:rsidR="00C208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observado o disposto nos §§1º, </w:t>
            </w:r>
            <w:r w:rsidR="00C2085E" w:rsidRPr="00C208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2º e 7º do </w:t>
            </w:r>
            <w:r w:rsidR="00CB6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art. 75 da Lei 14.133, de 2021?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2085E" w:rsidRPr="00CB6253" w:rsidRDefault="00C2085E" w:rsidP="00C2085E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92.</w:t>
            </w:r>
          </w:p>
          <w:p w:rsidR="004C176A" w:rsidRPr="00CB6253" w:rsidRDefault="00C2085E" w:rsidP="00C2085E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75, §§1º, 2º e 7º.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D520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definição fundamentada do </w:t>
            </w:r>
            <w:r w:rsidRPr="00EC09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orçamento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estimado?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IV.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107CBA" w:rsidRDefault="00107CBA"/>
    <w:p w:rsidR="00807B1B" w:rsidRDefault="00807B1B"/>
    <w:p w:rsidR="00807B1B" w:rsidRDefault="00807B1B" w:rsidP="00807B1B">
      <w:r>
        <w:t>Data e hora em que foi extraído do Portal do Sistema de Controle Interno do Poder Executivo</w:t>
      </w:r>
    </w:p>
    <w:p w:rsidR="00807B1B" w:rsidRDefault="00807B1B" w:rsidP="00807B1B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807B1B" w:rsidRDefault="00807B1B"/>
    <w:p w:rsidR="00053F52" w:rsidRDefault="00053F52" w:rsidP="00053F52"/>
    <w:p w:rsidR="00053F52" w:rsidRDefault="00053F52" w:rsidP="00053F52">
      <w:pPr>
        <w:jc w:val="center"/>
      </w:pPr>
      <w:r>
        <w:t>SERVIDOR RESPONSÁVEL</w:t>
      </w:r>
    </w:p>
    <w:p w:rsidR="00053F52" w:rsidRDefault="00053F52" w:rsidP="00053F52">
      <w:pPr>
        <w:jc w:val="center"/>
      </w:pPr>
      <w:r>
        <w:t>(</w:t>
      </w:r>
      <w:proofErr w:type="gramStart"/>
      <w:r>
        <w:t>assinado</w:t>
      </w:r>
      <w:proofErr w:type="gramEnd"/>
      <w:r>
        <w:t xml:space="preserve"> eletronicamente)</w:t>
      </w:r>
    </w:p>
    <w:p w:rsidR="001D1B8E" w:rsidRDefault="001D1B8E"/>
    <w:sectPr w:rsidR="001D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DA" w:rsidRDefault="001C14DA" w:rsidP="00EC0912">
      <w:pPr>
        <w:spacing w:after="0" w:line="240" w:lineRule="auto"/>
      </w:pPr>
      <w:r>
        <w:separator/>
      </w:r>
    </w:p>
  </w:endnote>
  <w:endnote w:type="continuationSeparator" w:id="0">
    <w:p w:rsidR="001C14DA" w:rsidRDefault="001C14DA" w:rsidP="00EC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DA" w:rsidRDefault="001C14DA" w:rsidP="00EC0912">
      <w:pPr>
        <w:spacing w:after="0" w:line="240" w:lineRule="auto"/>
      </w:pPr>
      <w:r>
        <w:separator/>
      </w:r>
    </w:p>
  </w:footnote>
  <w:footnote w:type="continuationSeparator" w:id="0">
    <w:p w:rsidR="001C14DA" w:rsidRDefault="001C14DA" w:rsidP="00EC0912">
      <w:pPr>
        <w:spacing w:after="0" w:line="240" w:lineRule="auto"/>
      </w:pPr>
      <w:r>
        <w:continuationSeparator/>
      </w:r>
    </w:p>
  </w:footnote>
  <w:footnote w:id="1">
    <w:p w:rsidR="00B520C9" w:rsidRDefault="00B520C9" w:rsidP="00486B5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86B5D">
        <w:rPr>
          <w:rFonts w:ascii="Arial" w:hAnsi="Arial" w:cs="Arial"/>
          <w:sz w:val="16"/>
          <w:szCs w:val="16"/>
        </w:rPr>
        <w:t>Observar o disposto no Parecer PGE/PCA nº 0225/2020 e r</w:t>
      </w:r>
      <w:r w:rsidR="00123508">
        <w:rPr>
          <w:rFonts w:ascii="Arial" w:hAnsi="Arial" w:cs="Arial"/>
          <w:sz w:val="16"/>
          <w:szCs w:val="16"/>
        </w:rPr>
        <w:t>espectivas aprovações, conforme i</w:t>
      </w:r>
      <w:r w:rsidRPr="00486B5D">
        <w:rPr>
          <w:rFonts w:ascii="Arial" w:hAnsi="Arial" w:cs="Arial"/>
          <w:sz w:val="16"/>
          <w:szCs w:val="16"/>
        </w:rPr>
        <w:t>nformativo GELIC/SUBAD/SEGER 01/2021, que trata da aplicação dos artigos 16 e 17 da Lei de Responsabilidade Fiscal.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08EA"/>
    <w:multiLevelType w:val="hybridMultilevel"/>
    <w:tmpl w:val="49522CC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D"/>
    <w:rsid w:val="00034E63"/>
    <w:rsid w:val="00053F52"/>
    <w:rsid w:val="00107CBA"/>
    <w:rsid w:val="00123508"/>
    <w:rsid w:val="00157E02"/>
    <w:rsid w:val="00182427"/>
    <w:rsid w:val="001C14DA"/>
    <w:rsid w:val="001D1B8E"/>
    <w:rsid w:val="002424E6"/>
    <w:rsid w:val="0028533E"/>
    <w:rsid w:val="00310522"/>
    <w:rsid w:val="00337AAB"/>
    <w:rsid w:val="003B50BB"/>
    <w:rsid w:val="004C176A"/>
    <w:rsid w:val="004D03A2"/>
    <w:rsid w:val="005E06F7"/>
    <w:rsid w:val="00706CA0"/>
    <w:rsid w:val="00743FC8"/>
    <w:rsid w:val="007644A9"/>
    <w:rsid w:val="00807B1B"/>
    <w:rsid w:val="00893064"/>
    <w:rsid w:val="008B2C2D"/>
    <w:rsid w:val="0091001D"/>
    <w:rsid w:val="00A5500C"/>
    <w:rsid w:val="00A900F5"/>
    <w:rsid w:val="00B520C9"/>
    <w:rsid w:val="00C2085E"/>
    <w:rsid w:val="00C61E96"/>
    <w:rsid w:val="00CB328B"/>
    <w:rsid w:val="00CB6253"/>
    <w:rsid w:val="00D520B6"/>
    <w:rsid w:val="00EC0912"/>
    <w:rsid w:val="00ED3127"/>
    <w:rsid w:val="00EE2E9A"/>
    <w:rsid w:val="00F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7784"/>
  <w15:chartTrackingRefBased/>
  <w15:docId w15:val="{4BF1A372-606E-475E-AFEC-1BB0346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C2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9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9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912"/>
    <w:rPr>
      <w:vertAlign w:val="superscript"/>
    </w:rPr>
  </w:style>
  <w:style w:type="table" w:styleId="Tabelacomgrade">
    <w:name w:val="Table Grid"/>
    <w:basedOn w:val="Tabelanormal"/>
    <w:uiPriority w:val="39"/>
    <w:rsid w:val="001D1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Artur Marques</cp:lastModifiedBy>
  <cp:revision>15</cp:revision>
  <dcterms:created xsi:type="dcterms:W3CDTF">2024-06-24T15:05:00Z</dcterms:created>
  <dcterms:modified xsi:type="dcterms:W3CDTF">2024-07-17T13:42:00Z</dcterms:modified>
</cp:coreProperties>
</file>