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1" w:type="pct"/>
        <w:tblInd w:w="75" w:type="dxa"/>
        <w:tblLayout w:type="fixed"/>
        <w:tblCellMar>
          <w:left w:w="70" w:type="dxa"/>
          <w:right w:w="70" w:type="dxa"/>
        </w:tblCellMar>
        <w:tblLook w:val="04A0" w:firstRow="1" w:lastRow="0" w:firstColumn="1" w:lastColumn="0" w:noHBand="0" w:noVBand="1"/>
      </w:tblPr>
      <w:tblGrid>
        <w:gridCol w:w="634"/>
        <w:gridCol w:w="3389"/>
        <w:gridCol w:w="1405"/>
        <w:gridCol w:w="799"/>
        <w:gridCol w:w="799"/>
        <w:gridCol w:w="1440"/>
        <w:gridCol w:w="6"/>
      </w:tblGrid>
      <w:tr w:rsidR="003501ED" w:rsidTr="00807AF8">
        <w:trPr>
          <w:trHeight w:val="567"/>
        </w:trPr>
        <w:tc>
          <w:tcPr>
            <w:tcW w:w="8472" w:type="dxa"/>
            <w:gridSpan w:val="7"/>
            <w:tcBorders>
              <w:top w:val="single" w:sz="4" w:space="0" w:color="000000"/>
              <w:bottom w:val="single" w:sz="4" w:space="0" w:color="000000"/>
            </w:tcBorders>
            <w:shd w:val="clear" w:color="auto" w:fill="auto"/>
            <w:vAlign w:val="center"/>
          </w:tcPr>
          <w:p w:rsidR="003501ED" w:rsidRDefault="003501ED" w:rsidP="004D1A5E">
            <w:pPr>
              <w:pageBreakBefore/>
              <w:widowControl w:val="0"/>
              <w:spacing w:after="0" w:line="240" w:lineRule="auto"/>
              <w:jc w:val="center"/>
              <w:rPr>
                <w:rFonts w:ascii="Arial" w:eastAsia="Times New Roman" w:hAnsi="Arial" w:cs="Arial"/>
                <w:sz w:val="16"/>
                <w:szCs w:val="16"/>
                <w:lang w:eastAsia="pt-BR"/>
              </w:rPr>
            </w:pPr>
            <w:bookmarkStart w:id="0" w:name="_GoBack"/>
            <w:bookmarkEnd w:id="0"/>
          </w:p>
          <w:p w:rsidR="003501ED" w:rsidRDefault="003501ED" w:rsidP="004D1A5E">
            <w:pPr>
              <w:pageBreakBefore/>
              <w:widowControl w:val="0"/>
              <w:spacing w:after="0" w:line="240" w:lineRule="auto"/>
              <w:jc w:val="center"/>
              <w:rPr>
                <w:rFonts w:ascii="Arial" w:eastAsia="Times New Roman" w:hAnsi="Arial" w:cs="Arial"/>
                <w:sz w:val="16"/>
                <w:szCs w:val="16"/>
                <w:lang w:eastAsia="pt-BR"/>
              </w:rPr>
            </w:pPr>
          </w:p>
          <w:p w:rsidR="003501ED" w:rsidRDefault="003501ED" w:rsidP="002618EF">
            <w:pPr>
              <w:pStyle w:val="PargrafodaLista"/>
              <w:widowControl w:val="0"/>
              <w:spacing w:after="0" w:line="240" w:lineRule="auto"/>
              <w:jc w:val="center"/>
              <w:rPr>
                <w:rFonts w:ascii="Arial" w:eastAsia="Times New Roman" w:hAnsi="Arial" w:cs="Arial"/>
                <w:sz w:val="28"/>
                <w:szCs w:val="28"/>
                <w:lang w:eastAsia="pt-BR"/>
              </w:rPr>
            </w:pPr>
            <w:r>
              <w:rPr>
                <w:rFonts w:ascii="Arial" w:eastAsia="Times New Roman" w:hAnsi="Arial" w:cs="Arial"/>
                <w:b/>
                <w:sz w:val="28"/>
                <w:szCs w:val="28"/>
                <w:lang w:eastAsia="pt-BR"/>
              </w:rPr>
              <w:t>PROJETO BÁSICO (PB)</w:t>
            </w:r>
          </w:p>
          <w:p w:rsidR="003501ED" w:rsidRDefault="003501ED" w:rsidP="004D1A5E">
            <w:pPr>
              <w:pStyle w:val="PargrafodaLista"/>
              <w:widowControl w:val="0"/>
              <w:spacing w:after="0" w:line="240" w:lineRule="auto"/>
              <w:ind w:left="493"/>
              <w:jc w:val="center"/>
              <w:rPr>
                <w:rFonts w:ascii="Arial" w:eastAsia="Times New Roman" w:hAnsi="Arial" w:cs="Arial"/>
                <w:szCs w:val="28"/>
                <w:lang w:eastAsia="pt-BR"/>
              </w:rPr>
            </w:pPr>
            <w:r>
              <w:rPr>
                <w:rFonts w:ascii="Arial" w:eastAsia="Times New Roman" w:hAnsi="Arial" w:cs="Arial"/>
                <w:szCs w:val="28"/>
                <w:lang w:eastAsia="pt-BR"/>
              </w:rPr>
              <w:t>Somente para obras e serviços e engenharia</w:t>
            </w:r>
          </w:p>
          <w:p w:rsidR="003501ED" w:rsidRDefault="003501ED" w:rsidP="004D1A5E">
            <w:pPr>
              <w:widowControl w:val="0"/>
              <w:spacing w:after="0" w:line="240" w:lineRule="auto"/>
              <w:rPr>
                <w:rFonts w:ascii="Arial" w:eastAsia="Times New Roman" w:hAnsi="Arial" w:cs="Arial"/>
                <w:sz w:val="16"/>
                <w:szCs w:val="16"/>
                <w:lang w:eastAsia="pt-BR"/>
              </w:rPr>
            </w:pPr>
          </w:p>
        </w:tc>
      </w:tr>
      <w:tr w:rsidR="003501ED" w:rsidTr="0033700A">
        <w:trPr>
          <w:gridAfter w:val="1"/>
          <w:wAfter w:w="6" w:type="dxa"/>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Item</w:t>
            </w:r>
          </w:p>
        </w:tc>
        <w:tc>
          <w:tcPr>
            <w:tcW w:w="33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before="40" w:after="40" w:line="240" w:lineRule="auto"/>
              <w:jc w:val="center"/>
              <w:rPr>
                <w:rFonts w:ascii="Arial" w:hAnsi="Arial" w:cs="Arial"/>
                <w:bCs/>
                <w:sz w:val="16"/>
                <w:szCs w:val="16"/>
              </w:rPr>
            </w:pPr>
            <w:r>
              <w:rPr>
                <w:rFonts w:ascii="Arial" w:eastAsia="Times New Roman" w:hAnsi="Arial" w:cs="Arial"/>
                <w:b/>
                <w:bCs/>
                <w:sz w:val="16"/>
                <w:szCs w:val="16"/>
                <w:lang w:eastAsia="pt-BR"/>
              </w:rPr>
              <w:t>Descrição</w:t>
            </w:r>
          </w:p>
        </w:tc>
        <w:tc>
          <w:tcPr>
            <w:tcW w:w="14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pStyle w:val="PargrafodaLista"/>
              <w:widowControl w:val="0"/>
              <w:spacing w:before="40" w:after="40" w:line="240" w:lineRule="auto"/>
              <w:ind w:left="73"/>
              <w:contextualSpacing w:val="0"/>
              <w:jc w:val="center"/>
              <w:rPr>
                <w:rFonts w:ascii="Arial" w:hAnsi="Arial" w:cs="Arial"/>
                <w:sz w:val="16"/>
                <w:szCs w:val="16"/>
              </w:rPr>
            </w:pPr>
            <w:r>
              <w:rPr>
                <w:rFonts w:ascii="Arial" w:eastAsia="Times New Roman" w:hAnsi="Arial" w:cs="Arial"/>
                <w:b/>
                <w:bCs/>
                <w:sz w:val="16"/>
                <w:szCs w:val="16"/>
                <w:lang w:eastAsia="pt-BR"/>
              </w:rPr>
              <w:t>Base Legal e Referências (Critério)</w:t>
            </w:r>
          </w:p>
        </w:tc>
        <w:tc>
          <w:tcPr>
            <w:tcW w:w="7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Evidência (nº da peça no</w:t>
            </w:r>
          </w:p>
          <w:p w:rsidR="003501ED" w:rsidRDefault="003501ED" w:rsidP="004D1A5E">
            <w:pPr>
              <w:widowControl w:val="0"/>
              <w:spacing w:after="0" w:line="240" w:lineRule="auto"/>
              <w:jc w:val="center"/>
              <w:rPr>
                <w:rFonts w:ascii="Arial" w:eastAsia="Times New Roman" w:hAnsi="Arial" w:cs="Arial"/>
                <w:sz w:val="16"/>
                <w:szCs w:val="16"/>
                <w:lang w:eastAsia="pt-BR"/>
              </w:rPr>
            </w:pPr>
            <w:r>
              <w:rPr>
                <w:rFonts w:ascii="Arial" w:eastAsia="Times New Roman" w:hAnsi="Arial" w:cs="Arial"/>
                <w:b/>
                <w:bCs/>
                <w:sz w:val="16"/>
                <w:szCs w:val="16"/>
                <w:lang w:eastAsia="pt-BR"/>
              </w:rPr>
              <w:t>e-</w:t>
            </w:r>
            <w:proofErr w:type="spellStart"/>
            <w:r>
              <w:rPr>
                <w:rFonts w:ascii="Arial" w:eastAsia="Times New Roman" w:hAnsi="Arial" w:cs="Arial"/>
                <w:b/>
                <w:bCs/>
                <w:sz w:val="16"/>
                <w:szCs w:val="16"/>
                <w:lang w:eastAsia="pt-BR"/>
              </w:rPr>
              <w:t>Docs</w:t>
            </w:r>
            <w:proofErr w:type="spellEnd"/>
            <w:r>
              <w:rPr>
                <w:rFonts w:ascii="Arial" w:eastAsia="Times New Roman" w:hAnsi="Arial" w:cs="Arial"/>
                <w:b/>
                <w:bCs/>
                <w:sz w:val="16"/>
                <w:szCs w:val="16"/>
                <w:lang w:eastAsia="pt-BR"/>
              </w:rPr>
              <w:t xml:space="preserve"> e nº da página)</w:t>
            </w:r>
          </w:p>
        </w:tc>
        <w:tc>
          <w:tcPr>
            <w:tcW w:w="79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3501ED" w:rsidRDefault="003501ED" w:rsidP="004D1A5E">
            <w:pPr>
              <w:widowControl w:val="0"/>
              <w:spacing w:after="0" w:line="240" w:lineRule="auto"/>
              <w:jc w:val="center"/>
              <w:rPr>
                <w:rFonts w:ascii="Arial" w:eastAsia="Times New Roman" w:hAnsi="Arial" w:cs="Arial"/>
                <w:b/>
                <w:sz w:val="16"/>
                <w:szCs w:val="16"/>
                <w:lang w:eastAsia="pt-BR"/>
              </w:rPr>
            </w:pPr>
            <w:r>
              <w:rPr>
                <w:rFonts w:ascii="Arial" w:eastAsia="Times New Roman" w:hAnsi="Arial" w:cs="Arial"/>
                <w:b/>
                <w:sz w:val="16"/>
                <w:szCs w:val="16"/>
                <w:lang w:eastAsia="pt-BR"/>
              </w:rPr>
              <w:t>Atende plenamente a exigência?</w:t>
            </w:r>
          </w:p>
          <w:p w:rsidR="003501ED" w:rsidRDefault="003501ED" w:rsidP="004D1A5E">
            <w:pPr>
              <w:widowControl w:val="0"/>
              <w:spacing w:after="0" w:line="240" w:lineRule="auto"/>
              <w:jc w:val="center"/>
              <w:rPr>
                <w:rFonts w:ascii="Arial" w:eastAsia="Times New Roman" w:hAnsi="Arial" w:cs="Arial"/>
                <w:sz w:val="16"/>
                <w:szCs w:val="16"/>
                <w:lang w:eastAsia="pt-BR"/>
              </w:rPr>
            </w:pPr>
            <w:r>
              <w:rPr>
                <w:rFonts w:ascii="Arial" w:eastAsia="Times New Roman" w:hAnsi="Arial" w:cs="Arial"/>
                <w:b/>
                <w:sz w:val="16"/>
                <w:szCs w:val="16"/>
                <w:lang w:eastAsia="pt-BR"/>
              </w:rPr>
              <w:t>(sim, não ou não se aplica)</w:t>
            </w:r>
          </w:p>
        </w:tc>
        <w:tc>
          <w:tcPr>
            <w:tcW w:w="14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sz w:val="16"/>
                <w:szCs w:val="16"/>
                <w:lang w:eastAsia="pt-BR"/>
              </w:rPr>
              <w:t>Observação</w:t>
            </w:r>
          </w:p>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Default="003501ED" w:rsidP="004D1A5E">
            <w:pPr>
              <w:widowControl w:val="0"/>
              <w:spacing w:after="0" w:line="240" w:lineRule="auto"/>
              <w:rPr>
                <w:rFonts w:ascii="Arial" w:eastAsia="Times New Roman" w:hAnsi="Arial" w:cs="Arial"/>
                <w:sz w:val="16"/>
                <w:szCs w:val="16"/>
                <w:lang w:eastAsia="pt-BR"/>
              </w:rPr>
            </w:pPr>
            <w:r>
              <w:rPr>
                <w:rFonts w:ascii="Arial" w:eastAsia="Times New Roman" w:hAnsi="Arial" w:cs="Arial"/>
                <w:b/>
                <w:sz w:val="16"/>
                <w:szCs w:val="16"/>
                <w:lang w:eastAsia="pt-BR"/>
              </w:rPr>
              <w:t>Requisitos Gerais</w:t>
            </w: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hAnsi="Arial" w:cs="Arial"/>
                <w:sz w:val="16"/>
                <w:szCs w:val="16"/>
              </w:rPr>
              <w:t>O PB foi elaborado conjuntamente por servidores das áreas requisitante e técnica?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70938">
              <w:rPr>
                <w:rFonts w:ascii="Arial" w:eastAsia="Times New Roman" w:hAnsi="Arial" w:cs="Arial"/>
                <w:sz w:val="16"/>
                <w:szCs w:val="16"/>
                <w:lang w:eastAsia="pt-BR"/>
              </w:rPr>
              <w:t xml:space="preserve">Lei </w:t>
            </w:r>
            <w:r w:rsidRPr="00F70938">
              <w:rPr>
                <w:rFonts w:ascii="Arial" w:hAnsi="Arial" w:cs="Arial"/>
                <w:sz w:val="16"/>
                <w:szCs w:val="16"/>
              </w:rPr>
              <w:t>Federal nº 5.194/66, art. 13;</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70938">
              <w:rPr>
                <w:rFonts w:ascii="Arial" w:hAnsi="Arial" w:cs="Arial"/>
                <w:sz w:val="16"/>
                <w:szCs w:val="16"/>
              </w:rPr>
              <w:t>Lei Federal nº 5.194/66, art. 14;</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hAnsi="Arial" w:cs="Arial"/>
                <w:sz w:val="16"/>
                <w:szCs w:val="16"/>
              </w:rPr>
              <w:t>Decreto Estadual nº 5352-R/2023, art. 29.</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before="40" w:after="40" w:line="240" w:lineRule="auto"/>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 xml:space="preserve">Em se tratando de </w:t>
            </w:r>
            <w:r w:rsidRPr="00F70938">
              <w:rPr>
                <w:rFonts w:ascii="Arial" w:eastAsia="Times New Roman" w:hAnsi="Arial" w:cs="Arial"/>
                <w:b/>
                <w:i/>
                <w:sz w:val="16"/>
                <w:szCs w:val="16"/>
                <w:u w:val="single"/>
                <w:lang w:eastAsia="pt-BR"/>
              </w:rPr>
              <w:t>obras de edificações</w:t>
            </w:r>
            <w:r w:rsidRPr="00F70938">
              <w:rPr>
                <w:rFonts w:ascii="Arial" w:eastAsia="Times New Roman" w:hAnsi="Arial" w:cs="Arial"/>
                <w:sz w:val="16"/>
                <w:szCs w:val="16"/>
                <w:lang w:eastAsia="pt-BR"/>
              </w:rPr>
              <w:t xml:space="preserve">, o projeto básico possui assinatura e identificação do profissional responsável? Foi </w:t>
            </w:r>
            <w:r w:rsidRPr="00F70938">
              <w:rPr>
                <w:rFonts w:ascii="Arial" w:hAnsi="Arial" w:cs="Arial"/>
                <w:sz w:val="16"/>
                <w:szCs w:val="16"/>
              </w:rPr>
              <w:t>aprovado pela autoridade competente? C</w:t>
            </w:r>
            <w:r w:rsidRPr="00F70938">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Decreto Estadual nº 5352-R/2023, art. 31;</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OT IBR Nº 001/2006-IBRAOP;</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5.194/66, art. 13;</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5.194/66, art. 14;</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 alínea “a”;</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 alínea “b”</w:t>
            </w:r>
            <w:r>
              <w:rPr>
                <w:rFonts w:ascii="Arial" w:hAnsi="Arial" w:cs="Arial"/>
                <w:sz w:val="16"/>
                <w:szCs w:val="16"/>
              </w:rPr>
              <w:t>;</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 xml:space="preserve">Lei </w:t>
            </w:r>
            <w:r w:rsidRPr="00F70938">
              <w:rPr>
                <w:rFonts w:ascii="Arial" w:eastAsia="Times New Roman" w:hAnsi="Arial" w:cs="Arial"/>
                <w:sz w:val="16"/>
                <w:szCs w:val="16"/>
                <w:lang w:eastAsia="pt-BR"/>
              </w:rPr>
              <w:t>Federal</w:t>
            </w:r>
            <w:r w:rsidRPr="00F70938">
              <w:rPr>
                <w:rFonts w:ascii="Arial" w:hAnsi="Arial" w:cs="Arial"/>
                <w:sz w:val="16"/>
                <w:szCs w:val="16"/>
              </w:rPr>
              <w:t xml:space="preserve"> nº 14.133/2021, art. 6º, XXV, alínea “c”;</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14.133/2021, art. 46, §1º;</w:t>
            </w:r>
          </w:p>
          <w:p w:rsidR="003501ED" w:rsidRPr="00F70938" w:rsidRDefault="0033700A"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hyperlink r:id="rId5">
              <w:r w:rsidR="003501ED" w:rsidRPr="00F70938">
                <w:rPr>
                  <w:rFonts w:ascii="Arial" w:eastAsia="Times New Roman" w:hAnsi="Arial" w:cs="Arial"/>
                  <w:sz w:val="16"/>
                  <w:szCs w:val="16"/>
                  <w:lang w:eastAsia="pt-BR"/>
                </w:rPr>
                <w:t>Orientações para elaboração de planilhas orçamentárias de obras públicas</w:t>
              </w:r>
            </w:hyperlink>
            <w:r w:rsidR="003501ED" w:rsidRPr="00F70938">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hAnsi="Arial" w:cs="Arial"/>
                <w:sz w:val="16"/>
                <w:szCs w:val="16"/>
              </w:rPr>
            </w:pPr>
            <w:r w:rsidRPr="002D2B31">
              <w:rPr>
                <w:rFonts w:ascii="Arial" w:hAnsi="Arial" w:cs="Arial"/>
                <w:sz w:val="16"/>
                <w:szCs w:val="16"/>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hAnsi="Arial" w:cs="Arial"/>
                <w:sz w:val="16"/>
                <w:szCs w:val="16"/>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hAnsi="Arial" w:cs="Arial"/>
                <w:sz w:val="16"/>
                <w:szCs w:val="16"/>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hAnsi="Arial" w:cs="Arial"/>
                <w:sz w:val="16"/>
                <w:szCs w:val="16"/>
              </w:rPr>
              <w:t>Estudos socioambientais;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do Canteiro de Obras;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arquitetônico;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terraplenagem;</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fundações;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estrutural;</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 xml:space="preserve">Projeto de instalações </w:t>
            </w:r>
            <w:proofErr w:type="spellStart"/>
            <w:r w:rsidRPr="002D2B31">
              <w:rPr>
                <w:rFonts w:ascii="Arial" w:eastAsia="Times New Roman" w:hAnsi="Arial" w:cs="Arial"/>
                <w:sz w:val="16"/>
                <w:szCs w:val="16"/>
                <w:lang w:eastAsia="pt-BR"/>
              </w:rPr>
              <w:t>hidrossanitárias</w:t>
            </w:r>
            <w:proofErr w:type="spellEnd"/>
            <w:r w:rsidRPr="002D2B31">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elétricas;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telefônicas, cabeamento estruturado ou telecomunicações;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contra incêndio e pânico;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 xml:space="preserve">Projetos especiais (alarme e detecção de fumaça, gases medicinais, sonorização, </w:t>
            </w:r>
            <w:proofErr w:type="spellStart"/>
            <w:r w:rsidRPr="002D2B31">
              <w:rPr>
                <w:rFonts w:ascii="Arial" w:eastAsia="Times New Roman" w:hAnsi="Arial" w:cs="Arial"/>
                <w:sz w:val="16"/>
                <w:szCs w:val="16"/>
                <w:lang w:eastAsia="pt-BR"/>
              </w:rPr>
              <w:t>etc</w:t>
            </w:r>
            <w:proofErr w:type="spellEnd"/>
            <w:r w:rsidRPr="002D2B31">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SPDA;</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instalações de climatização;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instalação de transporte vertical;</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drenagem;</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de Paisagismo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Projeto com indicação em planta e em legenda de elemento existente, a construir e a demolir em caso de Reforma e Ampliação;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3"/>
              </w:numPr>
              <w:spacing w:before="40" w:after="40" w:line="240" w:lineRule="auto"/>
              <w:ind w:left="218" w:hanging="218"/>
              <w:contextualSpacing w:val="0"/>
              <w:jc w:val="both"/>
              <w:rPr>
                <w:rFonts w:ascii="Arial" w:eastAsia="Times New Roman" w:hAnsi="Arial" w:cs="Arial"/>
                <w:sz w:val="16"/>
                <w:szCs w:val="16"/>
                <w:lang w:eastAsia="pt-BR"/>
              </w:rPr>
            </w:pPr>
            <w:r w:rsidRPr="002D2B31">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3.1.3</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D2B31" w:rsidRDefault="003501ED" w:rsidP="004D1A5E">
            <w:pPr>
              <w:widowControl w:val="0"/>
              <w:spacing w:before="40" w:after="4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Em se tratando de </w:t>
            </w:r>
            <w:r>
              <w:rPr>
                <w:rFonts w:ascii="Arial" w:eastAsia="Times New Roman" w:hAnsi="Arial" w:cs="Arial"/>
                <w:b/>
                <w:i/>
                <w:sz w:val="16"/>
                <w:szCs w:val="16"/>
                <w:u w:val="single"/>
                <w:lang w:eastAsia="pt-BR"/>
              </w:rPr>
              <w:t>obras rodoviárias</w:t>
            </w:r>
            <w:r>
              <w:rPr>
                <w:rFonts w:ascii="Arial" w:eastAsia="Times New Roman" w:hAnsi="Arial" w:cs="Arial"/>
                <w:sz w:val="16"/>
                <w:szCs w:val="16"/>
                <w:lang w:eastAsia="pt-BR"/>
              </w:rPr>
              <w:t xml:space="preserve">, o projeto básico possui assinatura e identificação do profissional responsável? Foi </w:t>
            </w:r>
            <w:r>
              <w:rPr>
                <w:rFonts w:ascii="Arial" w:hAnsi="Arial" w:cs="Arial"/>
                <w:sz w:val="16"/>
                <w:szCs w:val="16"/>
              </w:rPr>
              <w:t>aprovado pela autoridade competente? C</w:t>
            </w:r>
            <w:r>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5352-R/2023, art. 31;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OT IBR Nº 001/2006-IBRAOP;</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13;</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243FFD">
              <w:rPr>
                <w:rFonts w:ascii="Arial" w:hAnsi="Arial" w:cs="Arial"/>
                <w:sz w:val="16"/>
                <w:szCs w:val="16"/>
              </w:rPr>
              <w:t>Lei Federal nº 5.194/66, art. 14;</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243FFD">
              <w:rPr>
                <w:rFonts w:ascii="Arial" w:hAnsi="Arial" w:cs="Arial"/>
                <w:sz w:val="16"/>
                <w:szCs w:val="16"/>
              </w:rPr>
              <w:t>Lei Federal nº 14.133/2021, art. 6º, XXV, alínea “a”;</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 xml:space="preserve">Lei </w:t>
            </w:r>
            <w:r w:rsidRPr="00243FFD">
              <w:rPr>
                <w:rFonts w:ascii="Arial" w:hAnsi="Arial" w:cs="Arial"/>
                <w:sz w:val="16"/>
                <w:szCs w:val="16"/>
              </w:rPr>
              <w:t>Federal</w:t>
            </w:r>
            <w:r>
              <w:rPr>
                <w:rFonts w:ascii="Arial" w:hAnsi="Arial" w:cs="Arial"/>
                <w:sz w:val="16"/>
                <w:szCs w:val="16"/>
              </w:rPr>
              <w:t xml:space="preserve"> nº 14.133/2021, art. 6º, XXV, alínea “b”;</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243FFD">
              <w:rPr>
                <w:rFonts w:ascii="Arial" w:hAnsi="Arial" w:cs="Arial"/>
                <w:sz w:val="16"/>
                <w:szCs w:val="16"/>
              </w:rPr>
              <w:t>Lei Federal nº 14.133/2021, art. 6º, XXV, alínea “c”;</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hAnsi="Arial" w:cs="Arial"/>
                <w:sz w:val="16"/>
                <w:szCs w:val="16"/>
              </w:rPr>
              <w:t>Lei Federal nº 14.133/2021, art</w:t>
            </w:r>
            <w:r>
              <w:rPr>
                <w:rFonts w:ascii="Arial" w:eastAsia="Times New Roman" w:hAnsi="Arial" w:cs="Arial"/>
                <w:sz w:val="16"/>
                <w:szCs w:val="16"/>
                <w:lang w:eastAsia="pt-BR"/>
              </w:rPr>
              <w:t>. 46, §1º;</w:t>
            </w:r>
          </w:p>
          <w:p w:rsidR="003501ED" w:rsidRDefault="0033700A"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color w:val="FF0000"/>
                <w:sz w:val="16"/>
                <w:szCs w:val="16"/>
                <w:lang w:eastAsia="pt-BR"/>
              </w:rPr>
            </w:pPr>
            <w:hyperlink r:id="rId6">
              <w:r w:rsidR="003501ED">
                <w:rPr>
                  <w:rFonts w:ascii="Arial" w:eastAsia="Times New Roman" w:hAnsi="Arial" w:cs="Arial"/>
                  <w:sz w:val="16"/>
                  <w:szCs w:val="16"/>
                  <w:lang w:eastAsia="pt-BR"/>
                </w:rPr>
                <w:t>Orientações para elaboração de planilhas orçamentárias de obras públicas</w:t>
              </w:r>
            </w:hyperlink>
            <w:r w:rsidR="003501ED">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desapropriação;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Estudos socioambientais;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do Canteiro de Obras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geométrico;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terraplenagem;</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drenagem;</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pavimentação;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1C075E"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estrutural;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obras de arte especiais;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sinalização;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iluminação;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proteção ambiental;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de contenções e obras complementares;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1C075E">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4"/>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widowControl w:val="0"/>
              <w:spacing w:before="40" w:after="4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Em se tratando de </w:t>
            </w:r>
            <w:r>
              <w:rPr>
                <w:rFonts w:ascii="Arial" w:eastAsia="Times New Roman" w:hAnsi="Arial" w:cs="Arial"/>
                <w:b/>
                <w:i/>
                <w:sz w:val="16"/>
                <w:szCs w:val="16"/>
                <w:u w:val="single"/>
                <w:lang w:eastAsia="pt-BR"/>
              </w:rPr>
              <w:t xml:space="preserve">obras de </w:t>
            </w:r>
            <w:r w:rsidRPr="004B6C00">
              <w:rPr>
                <w:rFonts w:ascii="Arial" w:eastAsia="Times New Roman" w:hAnsi="Arial" w:cs="Arial"/>
                <w:b/>
                <w:i/>
                <w:sz w:val="16"/>
                <w:szCs w:val="16"/>
                <w:u w:val="single"/>
                <w:lang w:eastAsia="pt-BR"/>
              </w:rPr>
              <w:t>pavimentação e</w:t>
            </w:r>
            <w:r>
              <w:rPr>
                <w:rFonts w:ascii="Arial" w:eastAsia="Times New Roman" w:hAnsi="Arial" w:cs="Arial"/>
                <w:b/>
                <w:i/>
                <w:sz w:val="16"/>
                <w:szCs w:val="16"/>
                <w:u w:val="single"/>
                <w:lang w:eastAsia="pt-BR"/>
              </w:rPr>
              <w:t xml:space="preserve"> drenagem urbana</w:t>
            </w:r>
            <w:r>
              <w:rPr>
                <w:rFonts w:ascii="Arial" w:eastAsia="Times New Roman" w:hAnsi="Arial" w:cs="Arial"/>
                <w:sz w:val="16"/>
                <w:szCs w:val="16"/>
                <w:lang w:eastAsia="pt-BR"/>
              </w:rPr>
              <w:t xml:space="preserve">, o projeto básico possui assinatura e identificação do profissional responsável? Foi </w:t>
            </w:r>
            <w:r>
              <w:rPr>
                <w:rFonts w:ascii="Arial" w:hAnsi="Arial" w:cs="Arial"/>
                <w:sz w:val="16"/>
                <w:szCs w:val="16"/>
              </w:rPr>
              <w:t>aprovado pela autoridade competente? C</w:t>
            </w:r>
            <w:r>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5352-R/2023, art. 31;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OT IBR Nº 001/2006-IBRAOP;</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14;</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“a”;</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 xml:space="preserve">Lei </w:t>
            </w:r>
            <w:r>
              <w:rPr>
                <w:rFonts w:ascii="Arial" w:eastAsia="Times New Roman" w:hAnsi="Arial" w:cs="Arial"/>
                <w:sz w:val="16"/>
                <w:szCs w:val="16"/>
                <w:lang w:eastAsia="pt-BR"/>
              </w:rPr>
              <w:t>Federal</w:t>
            </w:r>
            <w:r w:rsidRPr="00243FFD">
              <w:rPr>
                <w:rFonts w:ascii="Arial" w:eastAsia="Times New Roman" w:hAnsi="Arial" w:cs="Arial"/>
                <w:sz w:val="16"/>
                <w:szCs w:val="16"/>
                <w:lang w:eastAsia="pt-BR"/>
              </w:rPr>
              <w:t xml:space="preserve"> nº 14.133/2021, art. 6º, XXV, alínea “b”</w:t>
            </w:r>
            <w:r>
              <w:rPr>
                <w:rFonts w:ascii="Arial" w:eastAsia="Times New Roman" w:hAnsi="Arial" w:cs="Arial"/>
                <w:sz w:val="16"/>
                <w:szCs w:val="16"/>
                <w:lang w:eastAsia="pt-BR"/>
              </w:rPr>
              <w:t>;</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“c”;</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14.133/2021, art. 46, §1º;</w:t>
            </w:r>
          </w:p>
          <w:p w:rsidR="003501ED" w:rsidRDefault="0033700A"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color w:val="FF0000"/>
                <w:sz w:val="16"/>
                <w:szCs w:val="16"/>
                <w:lang w:eastAsia="pt-BR"/>
              </w:rPr>
            </w:pPr>
            <w:hyperlink r:id="rId7">
              <w:r w:rsidR="003501ED">
                <w:rPr>
                  <w:rFonts w:ascii="Arial" w:eastAsia="Times New Roman" w:hAnsi="Arial" w:cs="Arial"/>
                  <w:sz w:val="16"/>
                  <w:szCs w:val="16"/>
                  <w:lang w:eastAsia="pt-BR"/>
                </w:rPr>
                <w:t xml:space="preserve">Orientações para elaboração de planilhas orçamentárias </w:t>
              </w:r>
              <w:r w:rsidR="003501ED">
                <w:rPr>
                  <w:rFonts w:ascii="Arial" w:eastAsia="Times New Roman" w:hAnsi="Arial" w:cs="Arial"/>
                  <w:sz w:val="16"/>
                  <w:szCs w:val="16"/>
                  <w:lang w:eastAsia="pt-BR"/>
                </w:rPr>
                <w:lastRenderedPageBreak/>
                <w:t>de obras públicas</w:t>
              </w:r>
            </w:hyperlink>
            <w:r w:rsidR="003501ED">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Estudos socioambientais;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geométrico;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pavimentação;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drenagem;</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iluminação;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paisagismo;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sinalização viária;</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Planta geral da bacia contribuinte, com curvas de nível;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do sistema de drenagem da área de intervenção e das ligações deste com as unidades do sistema existente, quando for o caso;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Arranjo da rede com definição de, no mínimo, comprimento, diâmetro, material e declividade;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Perfis longitudinais das redes PV a PV e </w:t>
            </w:r>
            <w:r>
              <w:rPr>
                <w:rFonts w:ascii="Arial" w:eastAsia="Times New Roman" w:hAnsi="Arial" w:cs="Arial"/>
                <w:sz w:val="16"/>
                <w:szCs w:val="16"/>
                <w:lang w:eastAsia="pt-BR"/>
              </w:rPr>
              <w:lastRenderedPageBreak/>
              <w:t>ramais;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Detalhes dos poços de visita e bocas de lobo (projeto básico/executivo);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Planilha dos volumes de escavação e </w:t>
            </w:r>
            <w:proofErr w:type="spellStart"/>
            <w:r>
              <w:rPr>
                <w:rFonts w:ascii="Arial" w:eastAsia="Times New Roman" w:hAnsi="Arial" w:cs="Arial"/>
                <w:sz w:val="16"/>
                <w:szCs w:val="16"/>
                <w:lang w:eastAsia="pt-BR"/>
              </w:rPr>
              <w:t>reaterro</w:t>
            </w:r>
            <w:proofErr w:type="spellEnd"/>
            <w:r>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Memória de cálculo do dimensionamento da rede, com estudo hidrológico;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sidRPr="00952177">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52177"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5"/>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3.1.5</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widowControl w:val="0"/>
              <w:spacing w:before="40" w:after="4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Em se tratando de </w:t>
            </w:r>
            <w:r>
              <w:rPr>
                <w:rFonts w:ascii="Arial" w:eastAsia="Times New Roman" w:hAnsi="Arial" w:cs="Arial"/>
                <w:b/>
                <w:i/>
                <w:sz w:val="16"/>
                <w:szCs w:val="16"/>
                <w:u w:val="single"/>
                <w:lang w:eastAsia="pt-BR"/>
              </w:rPr>
              <w:t>obras de esgotamento sanitário e sistemas de abastecimento de água</w:t>
            </w:r>
            <w:r>
              <w:rPr>
                <w:rFonts w:ascii="Arial" w:eastAsia="Times New Roman" w:hAnsi="Arial" w:cs="Arial"/>
                <w:sz w:val="16"/>
                <w:szCs w:val="16"/>
                <w:lang w:eastAsia="pt-BR"/>
              </w:rPr>
              <w:t xml:space="preserve">, o projeto básico possui assinatura e identificação do profissional responsável? Foi </w:t>
            </w:r>
            <w:r>
              <w:rPr>
                <w:rFonts w:ascii="Arial" w:hAnsi="Arial" w:cs="Arial"/>
                <w:sz w:val="16"/>
                <w:szCs w:val="16"/>
              </w:rPr>
              <w:t>aprovado pela autoridade competente? C</w:t>
            </w:r>
            <w:r>
              <w:rPr>
                <w:rFonts w:ascii="Arial" w:eastAsia="Times New Roman" w:hAnsi="Arial" w:cs="Arial"/>
                <w:sz w:val="16"/>
                <w:szCs w:val="16"/>
                <w:lang w:eastAsia="pt-BR"/>
              </w:rPr>
              <w:t>ontempla no mínimo os elementos a seguir?</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5352-R/2023, art. 31;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OT IBR Nº 001/2006-IBRAOP;</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5.194/66, art. 14;</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“a”;</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 xml:space="preserve">Lei </w:t>
            </w:r>
            <w:r>
              <w:rPr>
                <w:rFonts w:ascii="Arial" w:eastAsia="Times New Roman" w:hAnsi="Arial" w:cs="Arial"/>
                <w:sz w:val="16"/>
                <w:szCs w:val="16"/>
                <w:lang w:eastAsia="pt-BR"/>
              </w:rPr>
              <w:t>Federal</w:t>
            </w:r>
            <w:r w:rsidRPr="00243FFD">
              <w:rPr>
                <w:rFonts w:ascii="Arial" w:eastAsia="Times New Roman" w:hAnsi="Arial" w:cs="Arial"/>
                <w:sz w:val="16"/>
                <w:szCs w:val="16"/>
                <w:lang w:eastAsia="pt-BR"/>
              </w:rPr>
              <w:t xml:space="preserve"> nº 14.133/2021, art. 6º, XXV, alínea “b”</w:t>
            </w:r>
            <w:r>
              <w:rPr>
                <w:rFonts w:ascii="Arial" w:eastAsia="Times New Roman" w:hAnsi="Arial" w:cs="Arial"/>
                <w:sz w:val="16"/>
                <w:szCs w:val="16"/>
                <w:lang w:eastAsia="pt-BR"/>
              </w:rPr>
              <w:t>;</w:t>
            </w:r>
          </w:p>
          <w:p w:rsidR="003501ED" w:rsidRPr="00243FF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243FFD">
              <w:rPr>
                <w:rFonts w:ascii="Arial" w:eastAsia="Times New Roman" w:hAnsi="Arial" w:cs="Arial"/>
                <w:sz w:val="16"/>
                <w:szCs w:val="16"/>
                <w:lang w:eastAsia="pt-BR"/>
              </w:rPr>
              <w:t>Lei Federal nº 14.133/2021, art. 6º, XXV, alínea “c”;</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14.133/2021, art. 46, §1º;</w:t>
            </w:r>
          </w:p>
          <w:p w:rsidR="003501ED" w:rsidRDefault="0033700A"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color w:val="FF0000"/>
                <w:sz w:val="16"/>
                <w:szCs w:val="16"/>
                <w:lang w:eastAsia="pt-BR"/>
              </w:rPr>
            </w:pPr>
            <w:hyperlink r:id="rId8">
              <w:r w:rsidR="003501ED">
                <w:rPr>
                  <w:rFonts w:ascii="Arial" w:eastAsia="Times New Roman" w:hAnsi="Arial" w:cs="Arial"/>
                  <w:sz w:val="16"/>
                  <w:szCs w:val="16"/>
                  <w:lang w:eastAsia="pt-BR"/>
                </w:rPr>
                <w:t>Orientações para elaboração de planilhas orçamentárias de obras públicas</w:t>
              </w:r>
            </w:hyperlink>
            <w:r w:rsidR="003501ED">
              <w:rPr>
                <w:rFonts w:ascii="Arial" w:eastAsia="Times New Roman" w:hAnsi="Arial" w:cs="Arial"/>
                <w:sz w:val="16"/>
                <w:szCs w:val="16"/>
                <w:lang w:eastAsia="pt-BR"/>
              </w:rPr>
              <w:t>. Tribunal de Contas da União - TCU, 2014.</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Levantamentos topográficos e cadastrais;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Sondagens e ensaios geotécnicos;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Ensaios e análises laboratoriais;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Estudos socioambientais;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Estudo de concepção para o caso de implantação de sistemas;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Descrição geral do sistema existente no entorno e correlação com o projeto, demonstrando a capacidade operacional e a proposta de intervenção;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Mapeamento da rede/sistema existente;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da intervenção proposta, detalhando a solução adotada para o destino final dos efluentes;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Arranjo da rede com definição de no mínimo comprimento, diâmetro, material e declividade;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Perfis longitudinais das redes PI/PV a PI/PV;</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Detalhes dos poços de visita e detalhes tipo das ligações domiciliares;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terraplenagem</w:t>
            </w:r>
            <w:r>
              <w:rPr>
                <w:rFonts w:ascii="Arial" w:eastAsia="Times New Roman" w:hAnsi="Arial" w:cs="Arial"/>
                <w:sz w:val="16"/>
                <w:szCs w:val="16"/>
                <w:lang w:eastAsia="pt-BR"/>
              </w:rPr>
              <w:t>;</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4B6C00">
              <w:rPr>
                <w:rFonts w:ascii="Arial" w:eastAsia="Times New Roman" w:hAnsi="Arial" w:cs="Arial"/>
                <w:sz w:val="16"/>
                <w:szCs w:val="16"/>
                <w:lang w:eastAsia="pt-BR"/>
              </w:rPr>
              <w:t>Projeto de desapropriação;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Dimensionamento da rede coletora, interceptores e emissários;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e dimensionamento dos reservatórios;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Projeto gráfico e dimensionamento da estação de tratamento de esgoto (ETE), estação de tratamento de água (ETA), estações elevatórias (EE);</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Memorial Descritivo dos serviços;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sidRPr="009B3F5E">
              <w:rPr>
                <w:rFonts w:ascii="Arial" w:eastAsia="Times New Roman" w:hAnsi="Arial" w:cs="Arial"/>
                <w:sz w:val="16"/>
                <w:szCs w:val="16"/>
                <w:lang w:eastAsia="pt-BR"/>
              </w:rPr>
              <w:t>Especificações técnicas;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Orçamento;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9B3F5E" w:rsidRDefault="003501ED" w:rsidP="004D1A5E">
            <w:pPr>
              <w:pStyle w:val="PargrafodaLista"/>
              <w:widowControl w:val="0"/>
              <w:numPr>
                <w:ilvl w:val="0"/>
                <w:numId w:val="6"/>
              </w:numPr>
              <w:spacing w:before="40" w:after="40" w:line="240" w:lineRule="auto"/>
              <w:ind w:left="218" w:hanging="218"/>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Cronograma Físico-Financeiro.</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3.1.13</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 xml:space="preserve">Foram apresentadas as Anotações de Responsabilidade Técnica - ART(s) e/ou os Registros de Responsabilidade Técnica - RRT(s) dos responsáveis técnicos pela elaboração dos projetos e </w:t>
            </w:r>
            <w:r w:rsidRPr="00F70938">
              <w:rPr>
                <w:rFonts w:ascii="Arial" w:hAnsi="Arial" w:cs="Arial"/>
                <w:sz w:val="16"/>
                <w:szCs w:val="16"/>
              </w:rPr>
              <w:t>demais documentos técnicos, inclusive das planilhas orçamentárias?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6.496/77, art. 1º;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6.496/77, art. 2º;</w:t>
            </w:r>
          </w:p>
          <w:p w:rsidR="003501ED" w:rsidRPr="00F70938" w:rsidRDefault="0033700A"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hyperlink r:id="rId9" w:anchor="art45" w:history="1">
              <w:r w:rsidR="003501ED" w:rsidRPr="00F70938">
                <w:rPr>
                  <w:rFonts w:ascii="Arial" w:hAnsi="Arial" w:cs="Arial"/>
                  <w:sz w:val="16"/>
                  <w:szCs w:val="16"/>
                </w:rPr>
                <w:t xml:space="preserve">Lei </w:t>
              </w:r>
            </w:hyperlink>
            <w:r w:rsidR="003501ED" w:rsidRPr="00F70938">
              <w:rPr>
                <w:rFonts w:ascii="Arial" w:eastAsia="Times New Roman" w:hAnsi="Arial" w:cs="Arial"/>
                <w:sz w:val="16"/>
                <w:szCs w:val="16"/>
                <w:lang w:eastAsia="pt-BR"/>
              </w:rPr>
              <w:t>Federal</w:t>
            </w:r>
            <w:r w:rsidR="003501ED" w:rsidRPr="00F70938">
              <w:rPr>
                <w:rFonts w:ascii="Arial" w:hAnsi="Arial" w:cs="Arial"/>
                <w:sz w:val="16"/>
                <w:szCs w:val="16"/>
              </w:rPr>
              <w:t xml:space="preserve"> nº 12.378/2010, art. 45;</w:t>
            </w:r>
          </w:p>
          <w:p w:rsidR="003501ED" w:rsidRPr="00F70938" w:rsidRDefault="0033700A"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hyperlink r:id="rId10" w:anchor="art18" w:history="1">
              <w:r w:rsidR="003501ED" w:rsidRPr="00F70938">
                <w:rPr>
                  <w:rFonts w:ascii="Arial" w:hAnsi="Arial" w:cs="Arial"/>
                  <w:sz w:val="16"/>
                  <w:szCs w:val="16"/>
                </w:rPr>
                <w:t xml:space="preserve">Lei </w:t>
              </w:r>
            </w:hyperlink>
            <w:r w:rsidR="003501ED" w:rsidRPr="00F70938">
              <w:rPr>
                <w:rFonts w:ascii="Arial" w:eastAsia="Times New Roman" w:hAnsi="Arial" w:cs="Arial"/>
                <w:sz w:val="16"/>
                <w:szCs w:val="16"/>
                <w:lang w:eastAsia="pt-BR"/>
              </w:rPr>
              <w:t>Federal</w:t>
            </w:r>
            <w:r w:rsidR="003501ED" w:rsidRPr="00F70938">
              <w:rPr>
                <w:rFonts w:ascii="Arial" w:hAnsi="Arial" w:cs="Arial"/>
                <w:sz w:val="16"/>
                <w:szCs w:val="16"/>
              </w:rPr>
              <w:t xml:space="preserve"> nº </w:t>
            </w:r>
            <w:r w:rsidR="003501ED" w:rsidRPr="00F70938">
              <w:rPr>
                <w:rFonts w:ascii="Arial" w:hAnsi="Arial" w:cs="Arial"/>
                <w:sz w:val="16"/>
                <w:szCs w:val="16"/>
              </w:rPr>
              <w:lastRenderedPageBreak/>
              <w:t>13.639/2018, art. 16;</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Súmula TCU nº. 260.</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3.1.14</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Foi apresentada a declaração do profissional responsável pela elaboração dos projetos afirmando que os mesmos atendem as normas de acessibilidade para pessoas portadoras de deficiência ou com mobilidade reduzida, caso não conste da ART/RRT?</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10.098/2000, art. 3º;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10.098/2000, art. 11;</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13.146/2015, art. 56 §1º;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14.133/</w:t>
            </w:r>
            <w:r>
              <w:rPr>
                <w:rFonts w:ascii="Arial" w:eastAsia="Times New Roman" w:hAnsi="Arial" w:cs="Arial"/>
                <w:sz w:val="16"/>
                <w:szCs w:val="16"/>
                <w:lang w:eastAsia="pt-BR"/>
              </w:rPr>
              <w:t>2021, art. 6º, XXIV, alínea “e”;</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Lei Federal nº 14.133/2021, art. 45, VI.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3.1.15</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Foi apresentada Licença Ambiental Prévia ou dispensa da licença emitida pelo órgão ambiental</w:t>
            </w:r>
            <w:r w:rsidRPr="00F70938">
              <w:rPr>
                <w:rFonts w:ascii="Arial" w:hAnsi="Arial" w:cs="Arial"/>
                <w:sz w:val="16"/>
                <w:szCs w:val="16"/>
              </w:rPr>
              <w:t>?</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w:t>
            </w:r>
            <w:r>
              <w:rPr>
                <w:rFonts w:ascii="Arial" w:eastAsia="Times New Roman" w:hAnsi="Arial" w:cs="Arial"/>
                <w:sz w:val="16"/>
                <w:szCs w:val="16"/>
                <w:lang w:eastAsia="pt-BR"/>
              </w:rPr>
              <w:t>al nº 14.133/2021, art. 6º, XXV;</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 xml:space="preserve">Lei Federal </w:t>
            </w:r>
            <w:r>
              <w:rPr>
                <w:rFonts w:ascii="Arial" w:eastAsia="Times New Roman" w:hAnsi="Arial" w:cs="Arial"/>
                <w:sz w:val="16"/>
                <w:szCs w:val="16"/>
                <w:lang w:eastAsia="pt-BR"/>
              </w:rPr>
              <w:t>nº 14.133/2021, art. 25, §5º, I;</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Federal nº 14.133/2021, art. 115, §4º</w:t>
            </w:r>
            <w:r>
              <w:rPr>
                <w:rFonts w:ascii="Arial" w:eastAsia="Times New Roman" w:hAnsi="Arial" w:cs="Arial"/>
                <w:sz w:val="16"/>
                <w:szCs w:val="16"/>
                <w:lang w:eastAsia="pt-BR"/>
              </w:rPr>
              <w:t>;</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hAnsi="Arial" w:cs="Arial"/>
                <w:sz w:val="16"/>
                <w:szCs w:val="16"/>
              </w:rPr>
              <w:t>Decreto Estadua</w:t>
            </w:r>
            <w:r>
              <w:rPr>
                <w:rFonts w:ascii="Arial" w:hAnsi="Arial" w:cs="Arial"/>
                <w:sz w:val="16"/>
                <w:szCs w:val="16"/>
              </w:rPr>
              <w:t>l nº 5352-R/2023, art. 27, VIII;</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Resolução Conama nº 001/86, art. 2º;</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Resolução Conama nº 237/97, art. 3º.</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3.1.16</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widowControl w:val="0"/>
              <w:spacing w:after="0" w:line="240" w:lineRule="auto"/>
              <w:jc w:val="both"/>
              <w:rPr>
                <w:rFonts w:ascii="Arial" w:hAnsi="Arial" w:cs="Arial"/>
                <w:strike/>
                <w:sz w:val="16"/>
                <w:szCs w:val="16"/>
              </w:rPr>
            </w:pPr>
            <w:r w:rsidRPr="00F70938">
              <w:rPr>
                <w:rFonts w:ascii="Arial" w:eastAsia="Times New Roman" w:hAnsi="Arial" w:cs="Arial"/>
                <w:sz w:val="16"/>
                <w:szCs w:val="16"/>
                <w:lang w:eastAsia="pt-BR"/>
              </w:rPr>
              <w:t>Os projetos foram aprovados nos órgãos competentes (prefeitura, corpo de bombeiros, concessionárias de serviços públicos etc.)?</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Feder</w:t>
            </w:r>
            <w:r>
              <w:rPr>
                <w:rFonts w:ascii="Arial" w:eastAsia="Times New Roman" w:hAnsi="Arial" w:cs="Arial"/>
                <w:sz w:val="16"/>
                <w:szCs w:val="16"/>
                <w:lang w:eastAsia="pt-BR"/>
              </w:rPr>
              <w:t>al nº 14.133/2021, art. 6º, XXV;</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F70938">
              <w:rPr>
                <w:rFonts w:ascii="Arial" w:eastAsia="Times New Roman" w:hAnsi="Arial" w:cs="Arial"/>
                <w:sz w:val="16"/>
                <w:szCs w:val="16"/>
                <w:lang w:eastAsia="pt-BR"/>
              </w:rPr>
              <w:t>Lei F</w:t>
            </w:r>
            <w:r>
              <w:rPr>
                <w:rFonts w:ascii="Arial" w:eastAsia="Times New Roman" w:hAnsi="Arial" w:cs="Arial"/>
                <w:sz w:val="16"/>
                <w:szCs w:val="16"/>
                <w:lang w:eastAsia="pt-BR"/>
              </w:rPr>
              <w:t>ederal nº 14.133/2021, art. 45;</w:t>
            </w:r>
          </w:p>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sidRPr="00F70938">
              <w:rPr>
                <w:rFonts w:ascii="Arial" w:eastAsia="Times New Roman" w:hAnsi="Arial" w:cs="Arial"/>
                <w:sz w:val="16"/>
                <w:szCs w:val="16"/>
                <w:lang w:eastAsia="pt-BR"/>
              </w:rPr>
              <w:t>Legislação Estadual e Municipal.</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56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3.1.17</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strike/>
                <w:sz w:val="16"/>
                <w:szCs w:val="16"/>
              </w:rPr>
            </w:pPr>
            <w:r>
              <w:rPr>
                <w:rFonts w:ascii="Arial" w:eastAsia="Times New Roman" w:hAnsi="Arial" w:cs="Arial"/>
                <w:sz w:val="16"/>
                <w:szCs w:val="16"/>
                <w:lang w:eastAsia="pt-BR"/>
              </w:rPr>
              <w:t xml:space="preserve">Existe comprovação de titularidade do terreno ou do imóvel onde vai ser realizada a obra, por meio de registro no cartório </w:t>
            </w:r>
            <w:r w:rsidRPr="00721871">
              <w:rPr>
                <w:rFonts w:ascii="Arial" w:eastAsia="Times New Roman" w:hAnsi="Arial" w:cs="Arial"/>
                <w:sz w:val="16"/>
                <w:szCs w:val="16"/>
                <w:lang w:eastAsia="pt-BR"/>
              </w:rPr>
              <w:t>de registro de imóveis</w:t>
            </w:r>
            <w:r>
              <w:rPr>
                <w:rFonts w:ascii="Arial" w:eastAsia="Times New Roman" w:hAnsi="Arial" w:cs="Arial"/>
                <w:sz w:val="16"/>
                <w:szCs w:val="16"/>
                <w:lang w:eastAsia="pt-BR"/>
              </w:rPr>
              <w:t xml:space="preserve">, ou cópia da publicação do Decreto de desapropriação </w:t>
            </w:r>
            <w:r w:rsidRPr="00721871">
              <w:rPr>
                <w:rFonts w:ascii="Arial" w:eastAsia="Times New Roman" w:hAnsi="Arial" w:cs="Arial"/>
                <w:sz w:val="16"/>
                <w:szCs w:val="16"/>
                <w:lang w:eastAsia="pt-BR"/>
              </w:rPr>
              <w:t>ou da servidão</w:t>
            </w:r>
            <w:r>
              <w:rPr>
                <w:rFonts w:ascii="Arial" w:eastAsia="Times New Roman" w:hAnsi="Arial" w:cs="Arial"/>
                <w:sz w:val="16"/>
                <w:szCs w:val="16"/>
                <w:lang w:eastAsia="pt-BR"/>
              </w:rPr>
              <w:t xml:space="preserve">? </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10.406/2002, art. 108;</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10.406/2002, art. 1.253;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Lei Federal nº 10.406/2002, art. 1.259;</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Decreto Lei nº 3.365/1941;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eastAsia="Times New Roman" w:hAnsi="Arial" w:cs="Arial"/>
                <w:sz w:val="16"/>
                <w:szCs w:val="16"/>
                <w:lang w:eastAsia="pt-BR"/>
              </w:rPr>
              <w:t>Decreto Estadual nº. 3.325-R/2013;</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Pr>
                <w:rFonts w:ascii="Arial" w:hAnsi="Arial" w:cs="Arial"/>
                <w:sz w:val="16"/>
                <w:szCs w:val="16"/>
              </w:rPr>
              <w:t>Decreto Estadual nº 5352-R/2023, art. 27, VIII;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Lei Federal nº 14.133/2021, </w:t>
            </w:r>
            <w:r>
              <w:rPr>
                <w:rFonts w:ascii="Arial" w:eastAsia="Times New Roman" w:hAnsi="Arial" w:cs="Arial"/>
                <w:sz w:val="16"/>
                <w:szCs w:val="16"/>
                <w:lang w:eastAsia="pt-BR"/>
              </w:rPr>
              <w:lastRenderedPageBreak/>
              <w:t>art. 25, §5°,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val="restart"/>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3.1.18</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color w:val="000000"/>
                <w:sz w:val="16"/>
                <w:szCs w:val="16"/>
              </w:rPr>
            </w:pPr>
            <w:r>
              <w:rPr>
                <w:rFonts w:ascii="Arial" w:eastAsia="Times New Roman" w:hAnsi="Arial" w:cs="Arial"/>
                <w:color w:val="000000"/>
                <w:sz w:val="16"/>
                <w:szCs w:val="16"/>
                <w:lang w:eastAsia="pt-BR"/>
              </w:rPr>
              <w:t>No caso de a realização da desapropriação ser atribuída como responsabilidade do contratado: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EF7DF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25, §5º,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8"/>
              </w:numPr>
              <w:tabs>
                <w:tab w:val="left" w:pos="226"/>
              </w:tabs>
              <w:spacing w:after="0" w:line="240" w:lineRule="auto"/>
              <w:ind w:left="0" w:firstLine="0"/>
              <w:jc w:val="both"/>
              <w:rPr>
                <w:rFonts w:ascii="Arial" w:hAnsi="Arial" w:cs="Arial"/>
                <w:color w:val="000000"/>
                <w:sz w:val="16"/>
                <w:szCs w:val="16"/>
              </w:rPr>
            </w:pPr>
            <w:r w:rsidRPr="00F70938">
              <w:rPr>
                <w:rFonts w:ascii="Arial" w:eastAsia="Times New Roman" w:hAnsi="Arial" w:cs="Arial"/>
                <w:color w:val="000000"/>
                <w:sz w:val="16"/>
                <w:szCs w:val="16"/>
                <w:lang w:eastAsia="pt-BR"/>
              </w:rPr>
              <w:t>foram previstas as informações para subsidiar a elaboração das minutas do edital e do contrato no caso de a realização da desapropriação, autorizada pelo poder público, ser atribuída como responsabilidade do contratado?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foi definido o responsável para cada fase do procedimento expropriatório?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constam as responsabilidades pelo pagamento das indenizações devidas?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 a estimativa do valor a ser pago a título de indenização pelos bens expropriados, inclusive de custos correlatos?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 a distribuição objetiva de riscos entre as partes, incluído o risco pela diferença entre o custo da desapropriação e a estimativa de valor e pelos eventuais danos e prejuízos ocasionados por atraso na disponibilização dos bens expropriados?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70938"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IV.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8"/>
              </w:numPr>
              <w:tabs>
                <w:tab w:val="left" w:pos="226"/>
              </w:tabs>
              <w:spacing w:after="0" w:line="240" w:lineRule="auto"/>
              <w:ind w:left="0" w:firstLine="0"/>
              <w:jc w:val="both"/>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Consta a indicação do nome de quem deverá ser realizado o registro de imissão provisória na posse e o registro de propriedade dos bens a serem desapropriados?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Pr>
                <w:rFonts w:ascii="Arial" w:hAnsi="Arial" w:cs="Arial"/>
                <w:color w:val="000000"/>
                <w:sz w:val="16"/>
                <w:szCs w:val="16"/>
              </w:rPr>
              <w:t>Lei nº 14.133/2021, art. 46, §4º, 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trHeight w:val="567"/>
        </w:trPr>
        <w:tc>
          <w:tcPr>
            <w:tcW w:w="634" w:type="dxa"/>
            <w:tcBorders>
              <w:top w:val="single" w:sz="4" w:space="0" w:color="000000"/>
              <w:left w:val="single" w:sz="4" w:space="0" w:color="000000"/>
              <w:bottom w:val="single" w:sz="4" w:space="0" w:color="000000"/>
            </w:tcBorders>
            <w:shd w:val="clear" w:color="auto" w:fill="E2EFD9"/>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3501ED" w:rsidRDefault="003501ED" w:rsidP="004D1A5E">
            <w:pPr>
              <w:widowControl w:val="0"/>
              <w:spacing w:after="0" w:line="240" w:lineRule="auto"/>
              <w:rPr>
                <w:rFonts w:ascii="Arial" w:eastAsia="Times New Roman" w:hAnsi="Arial" w:cs="Arial"/>
                <w:b/>
                <w:bCs/>
                <w:sz w:val="16"/>
                <w:szCs w:val="16"/>
                <w:lang w:eastAsia="pt-BR"/>
              </w:rPr>
            </w:pPr>
            <w:r>
              <w:rPr>
                <w:rFonts w:ascii="Arial" w:eastAsia="Times New Roman" w:hAnsi="Arial" w:cs="Arial"/>
                <w:b/>
                <w:bCs/>
                <w:sz w:val="16"/>
                <w:szCs w:val="16"/>
                <w:lang w:eastAsia="pt-BR"/>
              </w:rPr>
              <w:t>Plano de licitação e gestão da obra (antigo Termo de Referência - TR)</w:t>
            </w:r>
          </w:p>
          <w:p w:rsidR="003501ED" w:rsidRDefault="003501ED" w:rsidP="004D1A5E">
            <w:pPr>
              <w:widowControl w:val="0"/>
              <w:spacing w:after="0" w:line="240" w:lineRule="auto"/>
              <w:rPr>
                <w:rFonts w:ascii="Arial" w:eastAsia="Times New Roman" w:hAnsi="Arial" w:cs="Arial"/>
                <w:sz w:val="16"/>
                <w:szCs w:val="16"/>
                <w:lang w:eastAsia="pt-BR"/>
              </w:rPr>
            </w:pPr>
            <w:r>
              <w:rPr>
                <w:rFonts w:ascii="Arial" w:eastAsia="Times New Roman" w:hAnsi="Arial" w:cs="Arial"/>
                <w:sz w:val="16"/>
                <w:szCs w:val="16"/>
                <w:lang w:eastAsia="pt-BR"/>
              </w:rPr>
              <w:t>Compreendendo a sua programação, a estratégia de suprimentos, as normas de fiscalização e outros dados necessários em cada caso</w:t>
            </w: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center"/>
              <w:rPr>
                <w:rFonts w:ascii="Arial" w:eastAsia="Times New Roman" w:hAnsi="Arial" w:cs="Arial"/>
                <w:b/>
                <w:bCs/>
                <w:sz w:val="16"/>
                <w:szCs w:val="16"/>
                <w:lang w:eastAsia="pt-BR"/>
              </w:rPr>
            </w:pPr>
            <w:r w:rsidRPr="00E65443">
              <w:rPr>
                <w:rFonts w:ascii="Arial" w:eastAsia="Times New Roman" w:hAnsi="Arial" w:cs="Arial"/>
                <w:b/>
                <w:bCs/>
                <w:sz w:val="16"/>
                <w:szCs w:val="16"/>
                <w:lang w:eastAsia="pt-BR"/>
              </w:rPr>
              <w:t>3.2.1</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both"/>
              <w:rPr>
                <w:rFonts w:ascii="Arial" w:eastAsia="Times New Roman" w:hAnsi="Arial" w:cs="Arial"/>
                <w:sz w:val="16"/>
                <w:szCs w:val="16"/>
                <w:lang w:eastAsia="pt-BR"/>
              </w:rPr>
            </w:pPr>
            <w:r w:rsidRPr="00E65443">
              <w:rPr>
                <w:rFonts w:ascii="Arial" w:hAnsi="Arial" w:cs="Arial"/>
                <w:sz w:val="16"/>
                <w:szCs w:val="16"/>
              </w:rPr>
              <w:t>Consta a fundamentação da contratação, que consiste na referência aos estudos técnicos preliminares correspondentes?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E65443">
              <w:rPr>
                <w:rFonts w:ascii="Arial" w:hAnsi="Arial" w:cs="Arial"/>
                <w:sz w:val="16"/>
                <w:szCs w:val="16"/>
              </w:rPr>
              <w:t>Lei Federal nº 14.133/2021, art. 6º, XXIII; alínea “b”.</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center"/>
              <w:rPr>
                <w:rFonts w:ascii="Arial" w:eastAsia="Times New Roman" w:hAnsi="Arial" w:cs="Arial"/>
                <w:b/>
                <w:bCs/>
                <w:sz w:val="16"/>
                <w:szCs w:val="16"/>
                <w:lang w:eastAsia="pt-BR"/>
              </w:rPr>
            </w:pPr>
            <w:r w:rsidRPr="00E65443">
              <w:rPr>
                <w:rFonts w:ascii="Arial" w:eastAsia="Times New Roman" w:hAnsi="Arial" w:cs="Arial"/>
                <w:b/>
                <w:bCs/>
                <w:sz w:val="16"/>
                <w:szCs w:val="16"/>
                <w:lang w:eastAsia="pt-BR"/>
              </w:rPr>
              <w:t>3.2.2</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E65443" w:rsidRDefault="003501ED" w:rsidP="004D1A5E">
            <w:pPr>
              <w:widowControl w:val="0"/>
              <w:spacing w:after="0" w:line="240" w:lineRule="auto"/>
              <w:jc w:val="both"/>
              <w:rPr>
                <w:rFonts w:ascii="Arial" w:hAnsi="Arial" w:cs="Arial"/>
                <w:sz w:val="16"/>
                <w:szCs w:val="16"/>
              </w:rPr>
            </w:pPr>
            <w:r w:rsidRPr="00E65443">
              <w:rPr>
                <w:rFonts w:ascii="Arial" w:hAnsi="Arial" w:cs="Arial"/>
                <w:sz w:val="16"/>
                <w:szCs w:val="16"/>
              </w:rPr>
              <w:t>Consta a definição do objeto, incluídos sua natureza, os quantitativos, o prazo do contrato e, se for o caso, a possibilidade de sua prorrogação?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“a”;</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“c”.</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3.2.3</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Constam definidas as condições de execução, as garantias exigidas e ofertadas, as condições de recebimento e pagamento, este último, preferencialmente, por resultados?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“e”.</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6º, XXIII; alínea “g”;</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Lei Federal nº 14.133/2021, art. 18, III;</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Decreto Estadual nº 5352-R/2023, art. 17, § 6º;</w:t>
            </w:r>
          </w:p>
          <w:p w:rsidR="003501ED" w:rsidRPr="00F96E84"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F96E84">
              <w:rPr>
                <w:rFonts w:ascii="Arial" w:hAnsi="Arial" w:cs="Arial"/>
                <w:sz w:val="16"/>
                <w:szCs w:val="16"/>
              </w:rPr>
              <w:t>Decreto Estadual nº 5352-R/2023, art. 27, 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3.2.4</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7737EC" w:rsidRDefault="003501ED" w:rsidP="004D1A5E">
            <w:pPr>
              <w:widowControl w:val="0"/>
              <w:spacing w:before="40" w:after="40" w:line="240" w:lineRule="auto"/>
              <w:jc w:val="both"/>
              <w:rPr>
                <w:rFonts w:ascii="Arial" w:eastAsia="Times New Roman" w:hAnsi="Arial" w:cs="Arial"/>
                <w:sz w:val="16"/>
                <w:szCs w:val="16"/>
                <w:shd w:val="clear" w:color="auto" w:fill="CCCCCC"/>
                <w:lang w:eastAsia="pt-BR"/>
              </w:rPr>
            </w:pPr>
            <w:r w:rsidRPr="007737EC">
              <w:rPr>
                <w:rFonts w:ascii="Arial" w:eastAsia="Times New Roman" w:hAnsi="Arial" w:cs="Arial"/>
                <w:sz w:val="16"/>
                <w:szCs w:val="16"/>
                <w:lang w:eastAsia="pt-BR"/>
              </w:rPr>
              <w:t>Constam definidos o regime de execução de obras e serviços de engenharia?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7737EC">
              <w:rPr>
                <w:rFonts w:ascii="Arial" w:hAnsi="Arial" w:cs="Arial"/>
                <w:sz w:val="16"/>
                <w:szCs w:val="16"/>
              </w:rPr>
              <w:t xml:space="preserve">Decreto Estadual nº 5352-R/2023, </w:t>
            </w:r>
            <w:r w:rsidRPr="007737EC">
              <w:rPr>
                <w:rFonts w:ascii="Arial" w:hAnsi="Arial" w:cs="Arial"/>
                <w:sz w:val="16"/>
                <w:szCs w:val="16"/>
              </w:rPr>
              <w:lastRenderedPageBreak/>
              <w:t>art. 27, II.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3.2.5</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before="40" w:after="4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 xml:space="preserve">Consta a modalidade de licitação, os critérios de julgamento, o modo de disputa para </w:t>
            </w:r>
            <w:r>
              <w:rPr>
                <w:rFonts w:ascii="Arial" w:eastAsia="Times New Roman" w:hAnsi="Arial" w:cs="Arial"/>
                <w:color w:val="000000"/>
                <w:sz w:val="16"/>
                <w:szCs w:val="16"/>
                <w:lang w:eastAsia="pt-BR"/>
              </w:rPr>
              <w:t>os fins de seleção da proposta?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Lei Federal nº 14.133/2021, art. 6º, XXIII; alínea “h”;</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Decreto Estadual nº 5352-R/2023, art. 17, § 5º;</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 xml:space="preserve">Decreto </w:t>
            </w:r>
            <w:r w:rsidRPr="007737EC">
              <w:rPr>
                <w:rFonts w:ascii="Arial" w:hAnsi="Arial" w:cs="Arial"/>
                <w:sz w:val="16"/>
                <w:szCs w:val="16"/>
              </w:rPr>
              <w:t>Estadu</w:t>
            </w:r>
            <w:r>
              <w:rPr>
                <w:rFonts w:ascii="Arial" w:hAnsi="Arial" w:cs="Arial"/>
                <w:sz w:val="16"/>
                <w:szCs w:val="16"/>
              </w:rPr>
              <w:t>al nº 5352-R/2023, art. 27, III;</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Decreto Estadual nº 5352-R/2023, art. 27, 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3.2.6</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after="0" w:line="240" w:lineRule="auto"/>
              <w:jc w:val="both"/>
              <w:rPr>
                <w:rFonts w:ascii="Arial" w:eastAsia="Times New Roman" w:hAnsi="Arial" w:cs="Arial"/>
                <w:sz w:val="16"/>
                <w:szCs w:val="16"/>
                <w:lang w:eastAsia="pt-BR"/>
              </w:rPr>
            </w:pPr>
            <w:r w:rsidRPr="0030704B">
              <w:rPr>
                <w:rFonts w:ascii="Arial" w:eastAsia="Times New Roman" w:hAnsi="Arial" w:cs="Arial"/>
                <w:sz w:val="16"/>
                <w:szCs w:val="16"/>
                <w:lang w:eastAsia="pt-BR"/>
              </w:rPr>
              <w:t>Quando as condições fixadas nas minutas padronizadas não forem adequadas ao caso concreto, constam as justificativas e exigências de habilitação, em especial de qualificação técnica e de qualificação econômico-financeira, de sanções relativas à execução do contrato, do índice e periodicidade de reajustamento de preços?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shd w:val="clear" w:color="auto" w:fill="CCCCCC"/>
                <w:lang w:eastAsia="pt-BR"/>
              </w:rPr>
            </w:pPr>
            <w:r w:rsidRPr="0030704B">
              <w:rPr>
                <w:rFonts w:ascii="Arial" w:hAnsi="Arial" w:cs="Arial"/>
                <w:sz w:val="16"/>
                <w:szCs w:val="16"/>
              </w:rPr>
              <w:t>Lei Federal nº 14.133/2021, art. 6º, XXIII; alínea “d”;</w:t>
            </w:r>
          </w:p>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shd w:val="clear" w:color="auto" w:fill="CCCCCC"/>
                <w:lang w:eastAsia="pt-BR"/>
              </w:rPr>
            </w:pPr>
            <w:r w:rsidRPr="0030704B">
              <w:rPr>
                <w:rFonts w:ascii="Arial" w:hAnsi="Arial" w:cs="Arial"/>
                <w:sz w:val="16"/>
                <w:szCs w:val="16"/>
              </w:rPr>
              <w:t>Decreto Estadual nº 5352-R/2023, art. 27, IV.</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3.2.7</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widowControl w:val="0"/>
              <w:spacing w:after="0" w:line="240" w:lineRule="auto"/>
              <w:jc w:val="both"/>
              <w:rPr>
                <w:rFonts w:ascii="Arial" w:eastAsia="Times New Roman" w:hAnsi="Arial" w:cs="Arial"/>
                <w:sz w:val="16"/>
                <w:szCs w:val="16"/>
                <w:lang w:eastAsia="pt-BR"/>
              </w:rPr>
            </w:pPr>
            <w:r w:rsidRPr="0030704B">
              <w:rPr>
                <w:rFonts w:ascii="Arial" w:hAnsi="Arial" w:cs="Arial"/>
                <w:sz w:val="16"/>
                <w:szCs w:val="16"/>
              </w:rPr>
              <w:t>Consta o modelo de gestão do contrato, que descreve como a execução do objeto será acompanhada e fiscalizada pelo órgão ou entidade?</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30704B"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30704B">
              <w:rPr>
                <w:rFonts w:ascii="Arial" w:hAnsi="Arial" w:cs="Arial"/>
                <w:sz w:val="16"/>
                <w:szCs w:val="16"/>
              </w:rPr>
              <w:t>Lei Federal nº 14.133/2021, art. 6º, XXIII; alínea “f”.</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3.2.8</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Constam regras pertinentes à participação de empresas em consórcio?</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Estadual nº 5352-R/2023, art. 27, VI.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3.2.9</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 xml:space="preserve">Consta a matriz de alocação de riscos, nos casos de obras e serviços de grande vulto ou se forem adotados os regimes de contratação integrada ou </w:t>
            </w:r>
            <w:proofErr w:type="spellStart"/>
            <w:r w:rsidRPr="000A4AB6">
              <w:rPr>
                <w:rFonts w:ascii="Arial" w:eastAsia="Times New Roman" w:hAnsi="Arial" w:cs="Arial"/>
                <w:color w:val="000000"/>
                <w:sz w:val="16"/>
                <w:szCs w:val="16"/>
                <w:lang w:eastAsia="pt-BR"/>
              </w:rPr>
              <w:t>semi-integrada</w:t>
            </w:r>
            <w:proofErr w:type="spellEnd"/>
            <w:r w:rsidRPr="000A4AB6">
              <w:rPr>
                <w:rFonts w:ascii="Arial" w:eastAsia="Times New Roman" w:hAnsi="Arial" w:cs="Arial"/>
                <w:color w:val="000000"/>
                <w:sz w:val="16"/>
                <w:szCs w:val="16"/>
                <w:lang w:eastAsia="pt-BR"/>
              </w:rPr>
              <w:t>?</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w:t>
            </w:r>
            <w:r>
              <w:rPr>
                <w:rFonts w:ascii="Arial" w:hAnsi="Arial" w:cs="Arial"/>
                <w:color w:val="000000"/>
                <w:sz w:val="16"/>
                <w:szCs w:val="16"/>
              </w:rPr>
              <w:t>al nº 5352-R/2023, art. 27, VII;</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w:t>
            </w:r>
            <w:r>
              <w:rPr>
                <w:rFonts w:ascii="Arial" w:hAnsi="Arial" w:cs="Arial"/>
                <w:color w:val="000000"/>
                <w:sz w:val="16"/>
                <w:szCs w:val="16"/>
              </w:rPr>
              <w:t>stadual nº 5352-R/2023, art. 28;</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 xml:space="preserve">Lei </w:t>
            </w:r>
            <w:r>
              <w:rPr>
                <w:rFonts w:ascii="Arial" w:hAnsi="Arial" w:cs="Arial"/>
                <w:color w:val="000000"/>
                <w:sz w:val="16"/>
                <w:szCs w:val="16"/>
              </w:rPr>
              <w:t>Federal nº 14.133/2021, art. 22;</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Lei Federal nº 14.133/2021, art. 103.</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3.2.10</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 o instrumento de Medição de Resultados – IMR, incluindo os critérios de avaliação dos serviços prestados? Caso haja dispensa, há justificativa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w:t>
            </w:r>
            <w:r>
              <w:rPr>
                <w:rFonts w:ascii="Arial" w:hAnsi="Arial" w:cs="Arial"/>
                <w:color w:val="000000"/>
                <w:sz w:val="16"/>
                <w:szCs w:val="16"/>
              </w:rPr>
              <w:t>ual nº 5352-R/2023, art. 27, IX;</w:t>
            </w:r>
          </w:p>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Estadual nº 5352-R/2023, art. 27, X.</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3.2.11</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0A4AB6" w:rsidRDefault="003501ED" w:rsidP="004D1A5E">
            <w:pPr>
              <w:widowControl w:val="0"/>
              <w:spacing w:after="0" w:line="240" w:lineRule="auto"/>
              <w:jc w:val="both"/>
              <w:rPr>
                <w:rFonts w:ascii="Arial" w:eastAsia="Times New Roman" w:hAnsi="Arial" w:cs="Arial"/>
                <w:color w:val="000000"/>
                <w:sz w:val="16"/>
                <w:szCs w:val="16"/>
                <w:lang w:eastAsia="pt-BR"/>
              </w:rPr>
            </w:pPr>
            <w:r w:rsidRPr="000A4AB6">
              <w:rPr>
                <w:rFonts w:ascii="Arial" w:eastAsia="Times New Roman" w:hAnsi="Arial" w:cs="Arial"/>
                <w:color w:val="000000"/>
                <w:sz w:val="16"/>
                <w:szCs w:val="16"/>
                <w:lang w:eastAsia="pt-BR"/>
              </w:rPr>
              <w:t>Constam os direitos, as obrigações e as responsabilidades das partes?</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FE133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color w:val="000000"/>
                <w:sz w:val="16"/>
                <w:szCs w:val="16"/>
              </w:rPr>
            </w:pPr>
            <w:r w:rsidRPr="00FE1330">
              <w:rPr>
                <w:rFonts w:ascii="Arial" w:hAnsi="Arial" w:cs="Arial"/>
                <w:color w:val="000000"/>
                <w:sz w:val="16"/>
                <w:szCs w:val="16"/>
              </w:rPr>
              <w:t>Decreto Estadual nº 5352-R/2023, art. 27, XI.</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3.2.12</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Pr="007040F5" w:rsidRDefault="003501ED" w:rsidP="004D1A5E">
            <w:pPr>
              <w:widowControl w:val="0"/>
              <w:spacing w:before="40" w:after="40" w:line="240" w:lineRule="auto"/>
              <w:jc w:val="both"/>
            </w:pPr>
            <w:r w:rsidRPr="007040F5">
              <w:rPr>
                <w:rFonts w:ascii="Arial" w:hAnsi="Arial" w:cs="Arial"/>
                <w:sz w:val="16"/>
                <w:szCs w:val="16"/>
              </w:rPr>
              <w:t>Consta a adequação orçamentária?</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Pr="007040F5"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7040F5">
              <w:rPr>
                <w:rFonts w:ascii="Arial" w:hAnsi="Arial" w:cs="Arial"/>
                <w:sz w:val="16"/>
                <w:szCs w:val="16"/>
              </w:rPr>
              <w:t>Lei Federal nº 14.133/2021, art. 6º, XXIII; alínea “j”.</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trHeight w:val="567"/>
        </w:trPr>
        <w:tc>
          <w:tcPr>
            <w:tcW w:w="634" w:type="dxa"/>
            <w:tcBorders>
              <w:top w:val="single" w:sz="4" w:space="0" w:color="000000"/>
              <w:left w:val="single" w:sz="4" w:space="0" w:color="000000"/>
              <w:bottom w:val="single" w:sz="4" w:space="0" w:color="000000"/>
            </w:tcBorders>
            <w:shd w:val="clear" w:color="auto" w:fill="E2EFD9"/>
            <w:vAlign w:val="center"/>
          </w:tcPr>
          <w:p w:rsidR="003501ED" w:rsidRDefault="003501ED" w:rsidP="004D1A5E">
            <w:pPr>
              <w:widowControl w:val="0"/>
              <w:spacing w:after="0" w:line="240" w:lineRule="auto"/>
              <w:jc w:val="center"/>
              <w:rPr>
                <w:rFonts w:ascii="Arial" w:eastAsia="Times New Roman" w:hAnsi="Arial" w:cs="Arial"/>
                <w:b/>
                <w:sz w:val="16"/>
                <w:szCs w:val="16"/>
                <w:lang w:eastAsia="pt-BR"/>
              </w:rPr>
            </w:pPr>
            <w:r>
              <w:rPr>
                <w:rFonts w:ascii="Arial" w:eastAsia="Times New Roman" w:hAnsi="Arial" w:cs="Arial"/>
                <w:b/>
                <w:bCs/>
                <w:sz w:val="16"/>
                <w:szCs w:val="16"/>
                <w:lang w:eastAsia="pt-BR"/>
              </w:rPr>
              <w:t>3.3</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3501ED" w:rsidRDefault="003501ED" w:rsidP="004D1A5E">
            <w:pPr>
              <w:widowControl w:val="0"/>
              <w:spacing w:after="0" w:line="240" w:lineRule="auto"/>
              <w:rPr>
                <w:rFonts w:ascii="Arial" w:eastAsia="Times New Roman" w:hAnsi="Arial" w:cs="Arial"/>
                <w:b/>
                <w:sz w:val="16"/>
                <w:szCs w:val="16"/>
                <w:lang w:eastAsia="pt-BR"/>
              </w:rPr>
            </w:pPr>
            <w:r>
              <w:rPr>
                <w:rFonts w:ascii="Arial" w:eastAsia="Times New Roman" w:hAnsi="Arial" w:cs="Arial"/>
                <w:b/>
                <w:bCs/>
                <w:sz w:val="16"/>
                <w:szCs w:val="16"/>
                <w:lang w:eastAsia="pt-BR"/>
              </w:rPr>
              <w:t>Parecer técnico e aprovação da autoridade competente</w:t>
            </w: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3.3.1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 Parecer T</w:t>
            </w:r>
            <w:r>
              <w:rPr>
                <w:rFonts w:ascii="Arial" w:eastAsia="Times New Roman" w:hAnsi="Arial" w:cs="Arial"/>
                <w:sz w:val="16"/>
                <w:szCs w:val="16"/>
                <w:lang w:eastAsia="pt-BR"/>
              </w:rPr>
              <w:t>écnico</w:t>
            </w:r>
            <w:r>
              <w:rPr>
                <w:rFonts w:ascii="Arial" w:hAnsi="Arial" w:cs="Arial"/>
                <w:sz w:val="16"/>
                <w:szCs w:val="16"/>
              </w:rPr>
              <w:t xml:space="preserve"> (do gestor da área técnica) </w:t>
            </w:r>
            <w:r w:rsidRPr="00243FFD">
              <w:rPr>
                <w:rFonts w:ascii="Arial" w:hAnsi="Arial" w:cs="Arial"/>
                <w:sz w:val="16"/>
                <w:szCs w:val="16"/>
              </w:rPr>
              <w:t>atestando</w:t>
            </w:r>
            <w:r>
              <w:rPr>
                <w:rFonts w:ascii="Arial" w:hAnsi="Arial" w:cs="Arial"/>
                <w:sz w:val="16"/>
                <w:szCs w:val="16"/>
              </w:rPr>
              <w:t xml:space="preserve"> a regularidade da </w:t>
            </w:r>
            <w:r>
              <w:rPr>
                <w:rFonts w:ascii="Arial" w:hAnsi="Arial" w:cs="Arial"/>
                <w:sz w:val="16"/>
                <w:szCs w:val="16"/>
              </w:rPr>
              <w:lastRenderedPageBreak/>
              <w:t>documentação, abordando no mínimo os itens a seguir?</w:t>
            </w:r>
          </w:p>
          <w:p w:rsidR="003501ED" w:rsidRPr="004F7BDC" w:rsidRDefault="003501ED" w:rsidP="004D1A5E">
            <w:pPr>
              <w:pStyle w:val="PargrafodaLista"/>
              <w:widowControl w:val="0"/>
              <w:numPr>
                <w:ilvl w:val="0"/>
                <w:numId w:val="8"/>
              </w:numPr>
              <w:tabs>
                <w:tab w:val="left" w:pos="166"/>
              </w:tabs>
              <w:spacing w:before="40" w:after="40" w:line="240" w:lineRule="auto"/>
              <w:ind w:left="0" w:firstLine="0"/>
              <w:jc w:val="both"/>
              <w:rPr>
                <w:rFonts w:ascii="Arial" w:hAnsi="Arial" w:cs="Arial"/>
                <w:sz w:val="16"/>
                <w:szCs w:val="16"/>
              </w:rPr>
            </w:pPr>
            <w:r w:rsidRPr="004F7BDC">
              <w:rPr>
                <w:rFonts w:ascii="Arial" w:hAnsi="Arial" w:cs="Arial"/>
                <w:sz w:val="16"/>
                <w:szCs w:val="16"/>
              </w:rPr>
              <w:t>No PB constam as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rsidR="003501ED" w:rsidRPr="004F7BDC"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4F7BDC">
              <w:rPr>
                <w:rFonts w:ascii="Arial" w:hAnsi="Arial" w:cs="Arial"/>
                <w:sz w:val="16"/>
                <w:szCs w:val="16"/>
              </w:rPr>
              <w:t xml:space="preserve">Constam as informações que possibilitem o estudo e a definição de métodos construtivos, de instalações provisórias e de condições organizacionais para a obra, sem frustrar o caráter competitivo para a sua execução? </w:t>
            </w:r>
          </w:p>
          <w:p w:rsidR="003501ED" w:rsidRPr="004F7BDC"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Pr>
                <w:rFonts w:ascii="Arial" w:hAnsi="Arial" w:cs="Arial"/>
                <w:sz w:val="16"/>
                <w:szCs w:val="16"/>
              </w:rPr>
              <w:t>Os projetos e documentos estão atualizados para o envio ao agente/comissão de contratação para a elaboração e publicação do edital;</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 xml:space="preserve">A situação e as providencias adotadas para aprovação dos projetos pelos </w:t>
            </w:r>
            <w:r w:rsidRPr="004F7BDC">
              <w:rPr>
                <w:rFonts w:ascii="Arial" w:hAnsi="Arial" w:cs="Arial"/>
                <w:sz w:val="16"/>
                <w:szCs w:val="16"/>
              </w:rPr>
              <w:t>órgãos competentes (prefeitura, corpo de bombeiros, concessionárias de serviços públicos etc</w:t>
            </w:r>
            <w:r>
              <w:rPr>
                <w:rFonts w:ascii="Arial" w:eastAsia="Times New Roman" w:hAnsi="Arial" w:cs="Arial"/>
                <w:sz w:val="16"/>
                <w:szCs w:val="16"/>
                <w:lang w:eastAsia="pt-BR"/>
              </w:rPr>
              <w:t>.);</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A situação e as providencias adotadas para obtenção das licenças necessárias (ambiental, execução, etc.);</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 xml:space="preserve">A propriedade e titularidade do terreno </w:t>
            </w:r>
            <w:r>
              <w:rPr>
                <w:rFonts w:ascii="Arial" w:eastAsia="Times New Roman" w:hAnsi="Arial" w:cs="Arial"/>
                <w:sz w:val="16"/>
                <w:szCs w:val="16"/>
                <w:lang w:eastAsia="pt-BR"/>
              </w:rPr>
              <w:t>ou do imóvel onde vai ser realizada a obra</w:t>
            </w:r>
            <w:r>
              <w:rPr>
                <w:rFonts w:ascii="Arial" w:hAnsi="Arial" w:cs="Arial"/>
                <w:sz w:val="16"/>
                <w:szCs w:val="16"/>
              </w:rPr>
              <w:t>, considerando as ações já adotadas e as futuras para a regularização;</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hAnsi="Arial" w:cs="Arial"/>
                <w:sz w:val="16"/>
                <w:szCs w:val="16"/>
              </w:rPr>
              <w:t>A definição do modo de disputa e do critério de julgamento;</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eastAsia="Times New Roman" w:hAnsi="Arial" w:cs="Arial"/>
                <w:sz w:val="16"/>
                <w:szCs w:val="16"/>
                <w:lang w:eastAsia="pt-BR"/>
              </w:rPr>
              <w:t>O critério de aceitabilidade dos preços unitários e global;</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eastAsia="Times New Roman" w:hAnsi="Arial" w:cs="Arial"/>
                <w:sz w:val="16"/>
                <w:szCs w:val="16"/>
                <w:lang w:eastAsia="pt-BR"/>
              </w:rPr>
            </w:pPr>
            <w:r>
              <w:rPr>
                <w:rFonts w:ascii="Arial" w:eastAsia="Times New Roman" w:hAnsi="Arial" w:cs="Arial"/>
                <w:sz w:val="16"/>
                <w:szCs w:val="16"/>
                <w:lang w:eastAsia="pt-BR"/>
              </w:rPr>
              <w:t>O critério de definição do índice de reajuste que retrate a variação efetiva do custo de produção, com data base vinculada à data do orçamento estimado;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Pr>
                <w:rFonts w:ascii="Arial" w:eastAsia="Times New Roman" w:hAnsi="Arial" w:cs="Arial"/>
                <w:sz w:val="16"/>
                <w:szCs w:val="16"/>
                <w:lang w:eastAsia="pt-BR"/>
              </w:rPr>
              <w:t xml:space="preserve">O critério de escolha das exigências de comprovação de qualificação técnica, inclusive os </w:t>
            </w:r>
            <w:r w:rsidRPr="00E53255">
              <w:rPr>
                <w:rFonts w:ascii="Arial" w:hAnsi="Arial" w:cs="Arial"/>
                <w:sz w:val="16"/>
                <w:szCs w:val="16"/>
              </w:rPr>
              <w:t>quantitativos mínimos definidos (devem se restringir às parcelas de maior relevância técnica ou de valor significativo);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justificativa para aceitação ou não de consórcio;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O cronograma físico-financeiro, no caso de adoção dos regimes de (i) empreitada por preço global, (</w:t>
            </w:r>
            <w:proofErr w:type="spellStart"/>
            <w:r w:rsidRPr="00E53255">
              <w:rPr>
                <w:rFonts w:ascii="Arial" w:hAnsi="Arial" w:cs="Arial"/>
                <w:sz w:val="16"/>
                <w:szCs w:val="16"/>
              </w:rPr>
              <w:t>ii</w:t>
            </w:r>
            <w:proofErr w:type="spellEnd"/>
            <w:r w:rsidRPr="00E53255">
              <w:rPr>
                <w:rFonts w:ascii="Arial" w:hAnsi="Arial" w:cs="Arial"/>
                <w:sz w:val="16"/>
                <w:szCs w:val="16"/>
              </w:rPr>
              <w:t>) empreitada integral, (</w:t>
            </w:r>
            <w:proofErr w:type="spellStart"/>
            <w:r w:rsidRPr="00E53255">
              <w:rPr>
                <w:rFonts w:ascii="Arial" w:hAnsi="Arial" w:cs="Arial"/>
                <w:sz w:val="16"/>
                <w:szCs w:val="16"/>
              </w:rPr>
              <w:t>iii</w:t>
            </w:r>
            <w:proofErr w:type="spellEnd"/>
            <w:r w:rsidRPr="00E53255">
              <w:rPr>
                <w:rFonts w:ascii="Arial" w:hAnsi="Arial" w:cs="Arial"/>
                <w:sz w:val="16"/>
                <w:szCs w:val="16"/>
              </w:rPr>
              <w:t xml:space="preserve">) contratação por tarefa, (v) contratação integrada e (vi) contratação </w:t>
            </w:r>
            <w:proofErr w:type="spellStart"/>
            <w:r w:rsidRPr="00E53255">
              <w:rPr>
                <w:rFonts w:ascii="Arial" w:hAnsi="Arial" w:cs="Arial"/>
                <w:sz w:val="16"/>
                <w:szCs w:val="16"/>
              </w:rPr>
              <w:t>semi-integrada</w:t>
            </w:r>
            <w:proofErr w:type="spellEnd"/>
            <w:r w:rsidRPr="00E53255">
              <w:rPr>
                <w:rFonts w:ascii="Arial" w:hAnsi="Arial" w:cs="Arial"/>
                <w:sz w:val="16"/>
                <w:szCs w:val="16"/>
              </w:rPr>
              <w:t>;</w:t>
            </w:r>
          </w:p>
          <w:p w:rsidR="003501ED" w:rsidRPr="00E53255" w:rsidRDefault="003501ED" w:rsidP="004D1A5E">
            <w:pPr>
              <w:pStyle w:val="PargrafodaLista"/>
              <w:widowControl w:val="0"/>
              <w:numPr>
                <w:ilvl w:val="0"/>
                <w:numId w:val="8"/>
              </w:numPr>
              <w:tabs>
                <w:tab w:val="left" w:pos="214"/>
              </w:tabs>
              <w:spacing w:before="40" w:after="40" w:line="240" w:lineRule="auto"/>
              <w:ind w:left="0" w:firstLine="0"/>
              <w:jc w:val="both"/>
              <w:rPr>
                <w:rFonts w:ascii="Arial" w:hAnsi="Arial" w:cs="Arial"/>
                <w:sz w:val="16"/>
                <w:szCs w:val="16"/>
              </w:rPr>
            </w:pPr>
            <w:r>
              <w:rPr>
                <w:rFonts w:ascii="Arial" w:hAnsi="Arial" w:cs="Arial"/>
                <w:sz w:val="16"/>
                <w:szCs w:val="16"/>
              </w:rPr>
              <w:t>A justificativa para as exigências de práticas e/ou critérios de sustentabilidade ou sua dispensa no caso concreto;</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disposição final ambientalmente adequada dos resíduos sólidos gerados pelas obras contratadas;</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mitigação por condicionantes e compensação ambiental, que serão definidas no procedimento de licenciamento ambiental;</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utilização de produtos, de equipamentos e de serviços que, comprovadamente, favoreçam a redução do consumo de energia e de recursos naturais;</w:t>
            </w:r>
          </w:p>
          <w:p w:rsidR="003501ED" w:rsidRPr="00E53255"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avaliação de impacto de vizinhança, na forma da legislação urbanística</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 xml:space="preserve">A confirmação de que os projetos e documentos respeitam às normas sobre </w:t>
            </w:r>
            <w:r w:rsidRPr="00E53255">
              <w:rPr>
                <w:rFonts w:ascii="Arial" w:hAnsi="Arial" w:cs="Arial"/>
                <w:sz w:val="16"/>
                <w:szCs w:val="16"/>
              </w:rPr>
              <w:lastRenderedPageBreak/>
              <w:t>proteção do patrimônio histórico, cultural, arqueológico e imaterial, inclusive por meio da avaliação do impacto direto ou indireto causado pelas obras contratadas;</w:t>
            </w:r>
          </w:p>
          <w:p w:rsidR="003501ED" w:rsidRDefault="003501ED" w:rsidP="004D1A5E">
            <w:pPr>
              <w:pStyle w:val="PargrafodaLista"/>
              <w:widowControl w:val="0"/>
              <w:numPr>
                <w:ilvl w:val="0"/>
                <w:numId w:val="8"/>
              </w:numPr>
              <w:tabs>
                <w:tab w:val="left" w:pos="181"/>
              </w:tabs>
              <w:spacing w:before="40" w:after="40" w:line="240" w:lineRule="auto"/>
              <w:ind w:left="0" w:firstLine="0"/>
              <w:jc w:val="both"/>
              <w:rPr>
                <w:rFonts w:ascii="Arial" w:hAnsi="Arial" w:cs="Arial"/>
                <w:sz w:val="16"/>
                <w:szCs w:val="16"/>
              </w:rPr>
            </w:pPr>
            <w:r w:rsidRPr="00E53255">
              <w:rPr>
                <w:rFonts w:ascii="Arial" w:hAnsi="Arial" w:cs="Arial"/>
                <w:sz w:val="16"/>
                <w:szCs w:val="16"/>
              </w:rPr>
              <w:t>A confirmação de que os projetos e documentos respeitam às normas sobre acessibilidade para pessoas com</w:t>
            </w:r>
            <w:r>
              <w:rPr>
                <w:rFonts w:ascii="Arial" w:eastAsia="Times New Roman" w:hAnsi="Arial" w:cs="Arial"/>
                <w:sz w:val="16"/>
                <w:szCs w:val="16"/>
                <w:lang w:eastAsia="pt-BR"/>
              </w:rPr>
              <w:t xml:space="preserve"> deficiência ou com mobilidade reduzida.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eastAsia="pt-BR"/>
              </w:rPr>
              <w:lastRenderedPageBreak/>
              <w:t xml:space="preserve">Lei Federal nº 14.133/2021, </w:t>
            </w:r>
            <w:r>
              <w:rPr>
                <w:rFonts w:ascii="Arial" w:eastAsia="Times New Roman" w:hAnsi="Arial" w:cs="Arial"/>
                <w:sz w:val="16"/>
                <w:szCs w:val="16"/>
                <w:lang w:eastAsia="pt-BR"/>
              </w:rPr>
              <w:lastRenderedPageBreak/>
              <w:t>art. 169</w:t>
            </w:r>
            <w:r w:rsidRPr="004F7BDC">
              <w:rPr>
                <w:rFonts w:ascii="Arial" w:eastAsia="Times New Roman" w:hAnsi="Arial" w:cs="Arial"/>
                <w:sz w:val="16"/>
                <w:szCs w:val="16"/>
                <w:lang w:val="en-US" w:eastAsia="pt-BR"/>
              </w:rPr>
              <w:t>, I;</w:t>
            </w:r>
          </w:p>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sidRPr="004F7BDC">
              <w:rPr>
                <w:rFonts w:ascii="Arial" w:eastAsia="Times New Roman" w:hAnsi="Arial" w:cs="Arial"/>
                <w:sz w:val="16"/>
                <w:szCs w:val="16"/>
                <w:lang w:val="en-US" w:eastAsia="pt-BR"/>
              </w:rPr>
              <w:t xml:space="preserve">a) Lei Federal nº 14.133/2021, art. </w:t>
            </w:r>
            <w:proofErr w:type="gramStart"/>
            <w:r w:rsidRPr="004F7BDC">
              <w:rPr>
                <w:rFonts w:ascii="Arial" w:eastAsia="Times New Roman" w:hAnsi="Arial" w:cs="Arial"/>
                <w:sz w:val="16"/>
                <w:szCs w:val="16"/>
                <w:lang w:val="en-US" w:eastAsia="pt-BR"/>
              </w:rPr>
              <w:t>6</w:t>
            </w:r>
            <w:proofErr w:type="gramEnd"/>
            <w:r w:rsidRPr="004F7BDC">
              <w:rPr>
                <w:rFonts w:ascii="Arial" w:eastAsia="Times New Roman" w:hAnsi="Arial" w:cs="Arial"/>
                <w:sz w:val="16"/>
                <w:szCs w:val="16"/>
                <w:lang w:val="en-US" w:eastAsia="pt-BR"/>
              </w:rPr>
              <w:t xml:space="preserve">º, XXV, </w:t>
            </w:r>
            <w:proofErr w:type="spellStart"/>
            <w:r w:rsidRPr="004F7BDC">
              <w:rPr>
                <w:rFonts w:ascii="Arial" w:eastAsia="Times New Roman" w:hAnsi="Arial" w:cs="Arial"/>
                <w:sz w:val="16"/>
                <w:szCs w:val="16"/>
                <w:lang w:val="en-US" w:eastAsia="pt-BR"/>
              </w:rPr>
              <w:t>alínea</w:t>
            </w:r>
            <w:proofErr w:type="spellEnd"/>
            <w:r w:rsidRPr="004F7BDC">
              <w:rPr>
                <w:rFonts w:ascii="Arial" w:eastAsia="Times New Roman" w:hAnsi="Arial" w:cs="Arial"/>
                <w:sz w:val="16"/>
                <w:szCs w:val="16"/>
                <w:lang w:val="en-US" w:eastAsia="pt-BR"/>
              </w:rPr>
              <w:t xml:space="preserve"> “b”.</w:t>
            </w:r>
          </w:p>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sidRPr="004F7BDC">
              <w:rPr>
                <w:rFonts w:ascii="Arial" w:eastAsia="Times New Roman" w:hAnsi="Arial" w:cs="Arial"/>
                <w:sz w:val="16"/>
                <w:szCs w:val="16"/>
                <w:lang w:val="en-US" w:eastAsia="pt-BR"/>
              </w:rPr>
              <w:t xml:space="preserve">b) Lei Federal nº 14.133/2021, art. 6º, XXV, </w:t>
            </w:r>
            <w:proofErr w:type="spellStart"/>
            <w:r w:rsidRPr="004F7BDC">
              <w:rPr>
                <w:rFonts w:ascii="Arial" w:eastAsia="Times New Roman" w:hAnsi="Arial" w:cs="Arial"/>
                <w:sz w:val="16"/>
                <w:szCs w:val="16"/>
                <w:lang w:val="en-US" w:eastAsia="pt-BR"/>
              </w:rPr>
              <w:t>alínea</w:t>
            </w:r>
            <w:proofErr w:type="spellEnd"/>
            <w:r w:rsidRPr="004F7BDC">
              <w:rPr>
                <w:rFonts w:ascii="Arial" w:eastAsia="Times New Roman" w:hAnsi="Arial" w:cs="Arial"/>
                <w:sz w:val="16"/>
                <w:szCs w:val="16"/>
                <w:lang w:val="en-US" w:eastAsia="pt-BR"/>
              </w:rPr>
              <w:t xml:space="preserve"> “d”</w:t>
            </w:r>
          </w:p>
          <w:p w:rsidR="003501ED" w:rsidRPr="004F7BDC"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sidRPr="004F7BDC">
              <w:rPr>
                <w:rFonts w:ascii="Arial" w:eastAsia="Times New Roman" w:hAnsi="Arial" w:cs="Arial"/>
                <w:sz w:val="16"/>
                <w:szCs w:val="16"/>
                <w:lang w:val="en-US" w:eastAsia="pt-BR"/>
              </w:rPr>
              <w:t>c) Lei Federal nº 14.133/2021, art. 18, 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F7BDC">
              <w:rPr>
                <w:rFonts w:ascii="Arial" w:eastAsia="Times New Roman" w:hAnsi="Arial" w:cs="Arial"/>
                <w:sz w:val="16"/>
                <w:szCs w:val="16"/>
                <w:lang w:val="en-US" w:eastAsia="pt-BR"/>
              </w:rPr>
              <w:t xml:space="preserve">d) </w:t>
            </w:r>
            <w:proofErr w:type="spellStart"/>
            <w:r w:rsidRPr="004F7BDC">
              <w:rPr>
                <w:rFonts w:ascii="Arial" w:eastAsia="Times New Roman" w:hAnsi="Arial" w:cs="Arial"/>
                <w:sz w:val="16"/>
                <w:szCs w:val="16"/>
                <w:lang w:val="en-US" w:eastAsia="pt-BR"/>
              </w:rPr>
              <w:t>Legislação</w:t>
            </w:r>
            <w:proofErr w:type="spellEnd"/>
            <w:r w:rsidRPr="004F7BDC">
              <w:rPr>
                <w:rFonts w:ascii="Arial" w:eastAsia="Times New Roman" w:hAnsi="Arial" w:cs="Arial"/>
                <w:sz w:val="16"/>
                <w:szCs w:val="16"/>
                <w:lang w:val="en-US" w:eastAsia="pt-BR"/>
              </w:rPr>
              <w:t xml:space="preserve"> </w:t>
            </w:r>
            <w:proofErr w:type="spellStart"/>
            <w:r w:rsidRPr="004F7BDC">
              <w:rPr>
                <w:rFonts w:ascii="Arial" w:eastAsia="Times New Roman" w:hAnsi="Arial" w:cs="Arial"/>
                <w:sz w:val="16"/>
                <w:szCs w:val="16"/>
                <w:lang w:val="en-US" w:eastAsia="pt-BR"/>
              </w:rPr>
              <w:t>Estadual</w:t>
            </w:r>
            <w:proofErr w:type="spellEnd"/>
            <w:r w:rsidRPr="004F7BDC">
              <w:rPr>
                <w:rFonts w:ascii="Arial" w:eastAsia="Times New Roman" w:hAnsi="Arial" w:cs="Arial"/>
                <w:sz w:val="16"/>
                <w:szCs w:val="16"/>
                <w:lang w:val="en-US" w:eastAsia="pt-BR"/>
              </w:rPr>
              <w:t xml:space="preserve"> e Municipal</w:t>
            </w:r>
            <w:r>
              <w:rPr>
                <w:rFonts w:ascii="Arial" w:eastAsia="Times New Roman" w:hAnsi="Arial" w:cs="Arial"/>
                <w:sz w:val="16"/>
                <w:szCs w:val="16"/>
                <w:lang w:eastAsia="pt-BR"/>
              </w:rPr>
              <w:t>;</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e) Legislação Estadual e Municipal;</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val="en-US" w:eastAsia="pt-BR"/>
              </w:rPr>
              <w:t>f) Lei Federal nº 14.133/2021, art. 25, §</w:t>
            </w:r>
            <w:proofErr w:type="gramStart"/>
            <w:r>
              <w:rPr>
                <w:rFonts w:ascii="Arial" w:eastAsia="Times New Roman" w:hAnsi="Arial" w:cs="Arial"/>
                <w:sz w:val="16"/>
                <w:szCs w:val="16"/>
                <w:lang w:val="en-US" w:eastAsia="pt-BR"/>
              </w:rPr>
              <w:t>5</w:t>
            </w:r>
            <w:proofErr w:type="gramEnd"/>
            <w:r>
              <w:rPr>
                <w:rFonts w:ascii="Arial" w:eastAsia="Times New Roman" w:hAnsi="Arial" w:cs="Arial"/>
                <w:sz w:val="16"/>
                <w:szCs w:val="16"/>
                <w:lang w:val="en-US" w:eastAsia="pt-BR"/>
              </w:rPr>
              <w:t>º, II; art.46, §4º, art. 137, VII e, §2º, V;</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g) Lei Federal nº 14.133/2021, art. 18, VIII e IX, art. 33 a 39 e art. 56;</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h) Lei Federal nº 14.133/2021, art. 82, §1º, art. 59, §3º e Súmula nº. 259 TCU;</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i) Lei Federal nº 14.133/2021, art. 6º, LVIII, art. 25, §§ 7º e 8º, art. 92, V e §§ 3º e 4º;</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val="en-US" w:eastAsia="pt-BR"/>
              </w:rPr>
              <w:t xml:space="preserve">j) Lei Federal nº 14.133/2021, art. </w:t>
            </w:r>
            <w:proofErr w:type="gramStart"/>
            <w:r>
              <w:rPr>
                <w:rFonts w:ascii="Arial" w:eastAsia="Times New Roman" w:hAnsi="Arial" w:cs="Arial"/>
                <w:sz w:val="16"/>
                <w:szCs w:val="16"/>
                <w:lang w:val="en-US" w:eastAsia="pt-BR"/>
              </w:rPr>
              <w:t>18</w:t>
            </w:r>
            <w:proofErr w:type="gramEnd"/>
            <w:r>
              <w:rPr>
                <w:rFonts w:ascii="Arial" w:eastAsia="Times New Roman" w:hAnsi="Arial" w:cs="Arial"/>
                <w:sz w:val="16"/>
                <w:szCs w:val="16"/>
                <w:lang w:val="en-US" w:eastAsia="pt-BR"/>
              </w:rPr>
              <w:t>, IX, art., art. 67;</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k) Lei Federal nº 14.133/2021, art. 15</w:t>
            </w:r>
            <w:r>
              <w:rPr>
                <w:rFonts w:ascii="Arial" w:hAnsi="Arial" w:cs="Arial"/>
                <w:sz w:val="16"/>
                <w:szCs w:val="16"/>
              </w:rPr>
              <w:t xml:space="preserve">, </w:t>
            </w:r>
            <w:r>
              <w:rPr>
                <w:rFonts w:ascii="Arial" w:eastAsia="Times New Roman" w:hAnsi="Arial" w:cs="Arial"/>
                <w:sz w:val="16"/>
                <w:szCs w:val="16"/>
                <w:lang w:eastAsia="pt-BR"/>
              </w:rPr>
              <w:t>art. 18, IX;</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l) Lei Federal nº 14.133/2021,</w:t>
            </w:r>
            <w:hyperlink r:id="rId11" w:anchor="art5" w:history="1">
              <w:r>
                <w:rPr>
                  <w:rFonts w:ascii="Arial" w:hAnsi="Arial" w:cs="Arial"/>
                  <w:sz w:val="16"/>
                  <w:szCs w:val="16"/>
                </w:rPr>
                <w:t xml:space="preserve"> art. 46</w:t>
              </w:r>
            </w:hyperlink>
            <w:r>
              <w:rPr>
                <w:rFonts w:ascii="Arial" w:eastAsia="Times New Roman" w:hAnsi="Arial" w:cs="Arial"/>
                <w:sz w:val="16"/>
                <w:szCs w:val="16"/>
                <w:lang w:eastAsia="pt-BR"/>
              </w:rPr>
              <w:t>, §9º;</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val="en-US" w:eastAsia="pt-BR"/>
              </w:rPr>
            </w:pPr>
            <w:r>
              <w:rPr>
                <w:rFonts w:ascii="Arial" w:eastAsia="Times New Roman" w:hAnsi="Arial" w:cs="Arial"/>
                <w:sz w:val="16"/>
                <w:szCs w:val="16"/>
                <w:lang w:val="en-US" w:eastAsia="pt-BR"/>
              </w:rPr>
              <w:t>m) Lei Federal nº 14.133/2021,</w:t>
            </w:r>
            <w:hyperlink r:id="rId12" w:anchor="art5" w:history="1">
              <w:r>
                <w:rPr>
                  <w:rFonts w:ascii="Arial" w:hAnsi="Arial" w:cs="Arial"/>
                  <w:sz w:val="16"/>
                  <w:szCs w:val="16"/>
                  <w:lang w:val="en-US"/>
                </w:rPr>
                <w:t xml:space="preserve"> art. </w:t>
              </w:r>
              <w:proofErr w:type="gramStart"/>
              <w:r>
                <w:rPr>
                  <w:rFonts w:ascii="Arial" w:hAnsi="Arial" w:cs="Arial"/>
                  <w:sz w:val="16"/>
                  <w:szCs w:val="16"/>
                  <w:lang w:val="en-US"/>
                </w:rPr>
                <w:t>5</w:t>
              </w:r>
              <w:proofErr w:type="gramEnd"/>
              <w:r>
                <w:rPr>
                  <w:rFonts w:ascii="Arial" w:hAnsi="Arial" w:cs="Arial"/>
                  <w:sz w:val="16"/>
                  <w:szCs w:val="16"/>
                  <w:lang w:val="en-US"/>
                </w:rPr>
                <w:t>º</w:t>
              </w:r>
            </w:hyperlink>
            <w:r>
              <w:rPr>
                <w:rFonts w:ascii="Arial" w:hAnsi="Arial" w:cs="Arial"/>
                <w:sz w:val="16"/>
                <w:szCs w:val="16"/>
                <w:lang w:val="en-US"/>
              </w:rPr>
              <w:t xml:space="preserve">, art. </w:t>
            </w:r>
            <w:proofErr w:type="gramStart"/>
            <w:r>
              <w:rPr>
                <w:rFonts w:ascii="Arial" w:hAnsi="Arial" w:cs="Arial"/>
                <w:sz w:val="16"/>
                <w:szCs w:val="16"/>
                <w:lang w:val="en-US"/>
              </w:rPr>
              <w:t>11</w:t>
            </w:r>
            <w:proofErr w:type="gramEnd"/>
            <w:r>
              <w:rPr>
                <w:rFonts w:ascii="Arial" w:hAnsi="Arial" w:cs="Arial"/>
                <w:sz w:val="16"/>
                <w:szCs w:val="16"/>
                <w:lang w:val="en-US"/>
              </w:rPr>
              <w:t>, IV e art. 144.</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n) Lei Federal nº 14.133/2021, art. 45, 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 xml:space="preserve">o) Lei Federal nº 14.133/2021, art. 45, II; </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p) Lei Federal nº 14.133/2021, art. 45, III;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q) Lei Federal nº 14.133/2021, art. 45, IV;</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trike/>
                <w:sz w:val="16"/>
                <w:szCs w:val="16"/>
                <w:lang w:eastAsia="pt-BR"/>
              </w:rPr>
            </w:pPr>
            <w:r>
              <w:rPr>
                <w:rFonts w:ascii="Arial" w:eastAsia="Times New Roman" w:hAnsi="Arial" w:cs="Arial"/>
                <w:sz w:val="16"/>
                <w:szCs w:val="16"/>
                <w:lang w:eastAsia="pt-BR"/>
              </w:rPr>
              <w:t>r) Lei Federal nº 14.133/2021, art. 45, V;</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eastAsia="Times New Roman" w:hAnsi="Arial" w:cs="Arial"/>
                <w:sz w:val="16"/>
                <w:szCs w:val="16"/>
                <w:lang w:eastAsia="pt-BR"/>
              </w:rPr>
              <w:lastRenderedPageBreak/>
              <w:t>s) Lei Federal nº 14.133/2021, art. 45, VI;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2F1375"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lastRenderedPageBreak/>
              <w:t>3.3.2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sz w:val="16"/>
                <w:szCs w:val="16"/>
              </w:rPr>
            </w:pPr>
            <w:r>
              <w:rPr>
                <w:rFonts w:ascii="Arial" w:hAnsi="Arial" w:cs="Arial"/>
                <w:sz w:val="16"/>
                <w:szCs w:val="16"/>
              </w:rPr>
              <w:t>O PB possui data e local de sua realização e assinatura dos responsáveis por sua elaboração?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 xml:space="preserve">Lei </w:t>
            </w:r>
            <w:r>
              <w:rPr>
                <w:rFonts w:ascii="Arial" w:eastAsia="Times New Roman" w:hAnsi="Arial" w:cs="Arial"/>
                <w:sz w:val="16"/>
                <w:szCs w:val="16"/>
                <w:lang w:eastAsia="pt-BR"/>
              </w:rPr>
              <w:t>Federal</w:t>
            </w:r>
            <w:r>
              <w:rPr>
                <w:rFonts w:ascii="Arial" w:hAnsi="Arial" w:cs="Arial"/>
                <w:sz w:val="16"/>
                <w:szCs w:val="16"/>
              </w:rPr>
              <w:t xml:space="preserve"> nº 14.133/2021, art. 12,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left w:val="single" w:sz="4" w:space="0" w:color="000000"/>
              <w:bottom w:val="single" w:sz="4" w:space="0" w:color="000000"/>
              <w:right w:val="single" w:sz="4" w:space="0" w:color="000000"/>
            </w:tcBorders>
            <w:shd w:val="clear" w:color="auto" w:fill="auto"/>
            <w:vAlign w:val="center"/>
          </w:tcPr>
          <w:p w:rsidR="003501ED" w:rsidRPr="00626028" w:rsidRDefault="003501ED" w:rsidP="004D1A5E">
            <w:pPr>
              <w:widowControl w:val="0"/>
              <w:spacing w:after="0" w:line="240" w:lineRule="auto"/>
              <w:jc w:val="center"/>
              <w:rPr>
                <w:rFonts w:ascii="Arial" w:eastAsia="Times New Roman" w:hAnsi="Arial" w:cs="Arial"/>
                <w:b/>
                <w:bCs/>
                <w:sz w:val="16"/>
                <w:szCs w:val="16"/>
                <w:lang w:eastAsia="pt-BR"/>
              </w:rPr>
            </w:pPr>
            <w:r w:rsidRPr="00626028">
              <w:rPr>
                <w:rFonts w:ascii="Arial" w:eastAsia="Times New Roman" w:hAnsi="Arial" w:cs="Arial"/>
                <w:b/>
                <w:bCs/>
                <w:sz w:val="16"/>
                <w:szCs w:val="16"/>
                <w:lang w:eastAsia="pt-BR"/>
              </w:rPr>
              <w:t>3.3.3</w:t>
            </w:r>
          </w:p>
        </w:tc>
        <w:tc>
          <w:tcPr>
            <w:tcW w:w="338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both"/>
              <w:rPr>
                <w:rFonts w:ascii="Arial" w:hAnsi="Arial" w:cs="Arial"/>
                <w:sz w:val="16"/>
                <w:szCs w:val="16"/>
              </w:rPr>
            </w:pPr>
            <w:r>
              <w:rPr>
                <w:rFonts w:ascii="Arial" w:hAnsi="Arial" w:cs="Arial"/>
                <w:sz w:val="16"/>
                <w:szCs w:val="16"/>
              </w:rPr>
              <w:t>O PB foi submetido à apreciação e aprovação da autoridade competente?</w:t>
            </w:r>
          </w:p>
        </w:tc>
        <w:tc>
          <w:tcPr>
            <w:tcW w:w="1405"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5352-R/2023, art. 31.</w:t>
            </w:r>
          </w:p>
        </w:tc>
        <w:tc>
          <w:tcPr>
            <w:tcW w:w="799" w:type="dxa"/>
            <w:tcBorders>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left w:val="single" w:sz="4" w:space="0" w:color="000000"/>
              <w:bottom w:val="single" w:sz="4" w:space="0" w:color="000000"/>
              <w:right w:val="single" w:sz="4" w:space="0" w:color="000000"/>
            </w:tcBorders>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left w:val="single" w:sz="4" w:space="0" w:color="000000"/>
              <w:bottom w:val="single" w:sz="4" w:space="0" w:color="000000"/>
              <w:right w:val="single" w:sz="4" w:space="0" w:color="000000"/>
            </w:tcBorders>
            <w:shd w:val="clear" w:color="auto" w:fill="auto"/>
            <w:vAlign w:val="center"/>
          </w:tcPr>
          <w:p w:rsidR="003501ED" w:rsidRPr="004F7BDC"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Pr="00626028" w:rsidRDefault="003501ED" w:rsidP="004D1A5E">
            <w:pPr>
              <w:widowControl w:val="0"/>
              <w:spacing w:after="0" w:line="240" w:lineRule="auto"/>
              <w:jc w:val="center"/>
              <w:rPr>
                <w:rFonts w:ascii="Arial" w:eastAsia="Times New Roman" w:hAnsi="Arial" w:cs="Arial"/>
                <w:b/>
                <w:bCs/>
                <w:sz w:val="16"/>
                <w:szCs w:val="16"/>
                <w:lang w:eastAsia="pt-BR"/>
              </w:rPr>
            </w:pPr>
            <w:r w:rsidRPr="00626028">
              <w:rPr>
                <w:rFonts w:ascii="Arial" w:eastAsia="Times New Roman" w:hAnsi="Arial" w:cs="Arial"/>
                <w:b/>
                <w:bCs/>
                <w:sz w:val="16"/>
                <w:szCs w:val="16"/>
                <w:lang w:eastAsia="pt-BR"/>
              </w:rPr>
              <w:t>3.4</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Default="003501ED" w:rsidP="004D1A5E">
            <w:pPr>
              <w:widowControl w:val="0"/>
              <w:spacing w:after="0" w:line="240" w:lineRule="auto"/>
              <w:rPr>
                <w:rFonts w:ascii="Arial" w:eastAsia="Times New Roman" w:hAnsi="Arial" w:cs="Arial"/>
                <w:sz w:val="16"/>
                <w:szCs w:val="16"/>
                <w:lang w:eastAsia="pt-BR"/>
              </w:rPr>
            </w:pPr>
            <w:r>
              <w:rPr>
                <w:rFonts w:ascii="Arial" w:eastAsia="Times New Roman" w:hAnsi="Arial" w:cs="Arial"/>
                <w:b/>
                <w:bCs/>
                <w:sz w:val="16"/>
                <w:szCs w:val="16"/>
                <w:lang w:eastAsia="pt-BR"/>
              </w:rPr>
              <w:t>Itens específicos</w:t>
            </w:r>
            <w:r>
              <w:rPr>
                <w:rFonts w:ascii="Arial" w:eastAsia="Times New Roman" w:hAnsi="Arial" w:cs="Arial"/>
                <w:b/>
                <w:sz w:val="16"/>
                <w:szCs w:val="16"/>
                <w:lang w:eastAsia="pt-BR"/>
              </w:rPr>
              <w:t xml:space="preserve"> relacionados ao Regime de Contratação Integrada - Anteprojeto</w:t>
            </w: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26028" w:rsidRDefault="003501ED" w:rsidP="004D1A5E">
            <w:pPr>
              <w:widowControl w:val="0"/>
              <w:spacing w:after="0" w:line="240" w:lineRule="auto"/>
              <w:jc w:val="center"/>
              <w:rPr>
                <w:rFonts w:ascii="Arial" w:eastAsia="Times New Roman" w:hAnsi="Arial" w:cs="Arial"/>
                <w:b/>
                <w:bCs/>
                <w:sz w:val="16"/>
                <w:szCs w:val="16"/>
                <w:lang w:eastAsia="pt-BR"/>
              </w:rPr>
            </w:pPr>
            <w:r w:rsidRPr="00626028">
              <w:rPr>
                <w:rFonts w:ascii="Arial" w:eastAsia="Times New Roman" w:hAnsi="Arial" w:cs="Arial"/>
                <w:b/>
                <w:bCs/>
                <w:sz w:val="16"/>
                <w:szCs w:val="16"/>
                <w:lang w:eastAsia="pt-BR"/>
              </w:rPr>
              <w:t>3.4.1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Foi elaborado anteprojeto a partir da solução selecionada no estudo técnico preliminar com assinatura e identificação do profissional responsável?</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Federal nº 14.133/2021, art. 6º, XXIV;</w:t>
            </w:r>
          </w:p>
          <w:p w:rsidR="003501ED" w:rsidRDefault="0033700A"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hyperlink r:id="rId13" w:anchor="art72iv" w:history="1">
              <w:r w:rsidR="003501ED" w:rsidRPr="00B53F00">
                <w:rPr>
                  <w:rFonts w:ascii="Arial" w:hAnsi="Arial" w:cs="Arial"/>
                  <w:sz w:val="16"/>
                  <w:szCs w:val="16"/>
                </w:rPr>
                <w:t>Lei Federal nº 14.133/2021</w:t>
              </w:r>
            </w:hyperlink>
            <w:r w:rsidR="003501ED" w:rsidRPr="00B53F00">
              <w:rPr>
                <w:rFonts w:ascii="Arial" w:hAnsi="Arial" w:cs="Arial"/>
                <w:sz w:val="16"/>
                <w:szCs w:val="16"/>
              </w:rPr>
              <w:t xml:space="preserve">, </w:t>
            </w:r>
            <w:r w:rsidR="003501ED">
              <w:rPr>
                <w:rFonts w:ascii="Arial" w:hAnsi="Arial" w:cs="Arial"/>
                <w:sz w:val="16"/>
                <w:szCs w:val="16"/>
              </w:rPr>
              <w:t>art. 46, §2º;</w:t>
            </w:r>
          </w:p>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B53F00">
              <w:rPr>
                <w:rFonts w:ascii="Arial" w:hAnsi="Arial" w:cs="Arial"/>
                <w:sz w:val="16"/>
                <w:szCs w:val="16"/>
              </w:rPr>
              <w:t>Lei Federal nº 5.194/66, art. 13;</w:t>
            </w:r>
          </w:p>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B53F00">
              <w:rPr>
                <w:rFonts w:ascii="Arial" w:hAnsi="Arial" w:cs="Arial"/>
                <w:sz w:val="16"/>
                <w:szCs w:val="16"/>
              </w:rPr>
              <w:t>Lei Federal nº 5.194/66, art. 14;</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sidRPr="00B53F00">
              <w:rPr>
                <w:rFonts w:ascii="Arial" w:hAnsi="Arial" w:cs="Arial"/>
                <w:sz w:val="16"/>
                <w:szCs w:val="16"/>
              </w:rPr>
              <w:t>OT IBR 06/2016-IBRAOP.</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widowControl w:val="0"/>
              <w:spacing w:before="40" w:after="40" w:line="240" w:lineRule="auto"/>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Consta demonstração e justificativa:</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“a”;</w:t>
            </w:r>
          </w:p>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“b”.</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do programa de necessidades?</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da avaliação de demanda do público-alvo?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 motivação técnico-econômico-social do empreendimento?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 visão global dos investimentos e definições relacionadas ao nível de serviço desejado?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das condições de solidez?</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das condições de segurança?</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19"/>
              </w:numPr>
              <w:tabs>
                <w:tab w:val="left" w:pos="241"/>
              </w:tabs>
              <w:spacing w:before="40" w:after="40" w:line="240" w:lineRule="auto"/>
              <w:ind w:left="0" w:firstLine="0"/>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das condições de durabilidade?</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3.4.3</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o prazo de entrega?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“c”.</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 xml:space="preserve">Consta a estética do projeto arquitetônico, traçado geométrico e/ou projeto da área de influência, quando cabível?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“d”.</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3.4.5</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eastAsia="Times New Roman" w:hAnsi="Arial" w:cs="Arial"/>
                <w:sz w:val="16"/>
                <w:szCs w:val="16"/>
                <w:lang w:eastAsia="pt-BR"/>
              </w:rPr>
            </w:pPr>
            <w:r w:rsidRPr="00B53F00">
              <w:rPr>
                <w:rFonts w:ascii="Arial" w:eastAsia="Times New Roman" w:hAnsi="Arial" w:cs="Arial"/>
                <w:sz w:val="16"/>
                <w:szCs w:val="16"/>
                <w:lang w:eastAsia="pt-BR"/>
              </w:rPr>
              <w:t>Constam os parâmetros de:</w:t>
            </w:r>
          </w:p>
        </w:tc>
        <w:tc>
          <w:tcPr>
            <w:tcW w:w="1405" w:type="dxa"/>
            <w:vMerge w:val="restart"/>
            <w:tcBorders>
              <w:top w:val="single" w:sz="4" w:space="0" w:color="000000"/>
              <w:left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“e”.</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Pr="00B53F00"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adequação ao interesse público;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economia na utilização;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facilidade na execução;</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impacto ambiental;</w:t>
            </w:r>
          </w:p>
        </w:tc>
        <w:tc>
          <w:tcPr>
            <w:tcW w:w="1405" w:type="dxa"/>
            <w:vMerge/>
            <w:tcBorders>
              <w:left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vMerge/>
            <w:tcBorders>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75725" w:rsidRDefault="003501ED" w:rsidP="004D1A5E">
            <w:pPr>
              <w:pStyle w:val="PargrafodaLista"/>
              <w:widowControl w:val="0"/>
              <w:numPr>
                <w:ilvl w:val="0"/>
                <w:numId w:val="20"/>
              </w:numPr>
              <w:tabs>
                <w:tab w:val="left" w:pos="226"/>
              </w:tabs>
              <w:spacing w:before="40" w:after="40" w:line="240" w:lineRule="auto"/>
              <w:ind w:left="0" w:firstLine="0"/>
              <w:jc w:val="both"/>
              <w:rPr>
                <w:rFonts w:ascii="Arial" w:eastAsia="Times New Roman" w:hAnsi="Arial" w:cs="Arial"/>
                <w:sz w:val="16"/>
                <w:szCs w:val="16"/>
                <w:lang w:eastAsia="pt-BR"/>
              </w:rPr>
            </w:pPr>
            <w:r w:rsidRPr="00675725">
              <w:rPr>
                <w:rFonts w:ascii="Arial" w:eastAsia="Times New Roman" w:hAnsi="Arial" w:cs="Arial"/>
                <w:sz w:val="16"/>
                <w:szCs w:val="16"/>
                <w:lang w:eastAsia="pt-BR"/>
              </w:rPr>
              <w:t>acessibilidade?</w:t>
            </w:r>
          </w:p>
        </w:tc>
        <w:tc>
          <w:tcPr>
            <w:tcW w:w="1405" w:type="dxa"/>
            <w:vMerge/>
            <w:tcBorders>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3.4.6</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a proposta de concepção da obra ou do serviço de engenharia?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“f”.</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3.4.7</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Constam os projetos anteriores ou estudos preliminares que embasaram a concepção proposta?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“g”.</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3.4.8</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o levantamento topográfico e cadastral?</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 xml:space="preserve">Lei nº 14.133/2021, art. 6º, XXIV, </w:t>
            </w:r>
            <w:r>
              <w:rPr>
                <w:rFonts w:ascii="Arial" w:hAnsi="Arial" w:cs="Arial"/>
                <w:sz w:val="16"/>
                <w:szCs w:val="16"/>
              </w:rPr>
              <w:lastRenderedPageBreak/>
              <w:t>alínea “h”.</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3.4.9</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Constam os pareceres de sondagem?</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3.4.10</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eastAsia="Times New Roman" w:hAnsi="Arial" w:cs="Arial"/>
                <w:sz w:val="16"/>
                <w:szCs w:val="16"/>
                <w:lang w:eastAsia="pt-BR"/>
              </w:rPr>
              <w:t>Consta o memorial descritivo dos elementos da edificação, dos componentes construtivos e dos materiais de construção?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6º, XXIV, alínea “j”.</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trHeight w:val="567"/>
        </w:trPr>
        <w:tc>
          <w:tcPr>
            <w:tcW w:w="6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3.5</w:t>
            </w:r>
          </w:p>
        </w:tc>
        <w:tc>
          <w:tcPr>
            <w:tcW w:w="783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01ED" w:rsidRPr="00B53F00" w:rsidRDefault="003501ED" w:rsidP="004D1A5E">
            <w:pPr>
              <w:widowControl w:val="0"/>
              <w:spacing w:after="0" w:line="240" w:lineRule="auto"/>
              <w:rPr>
                <w:rFonts w:ascii="Arial" w:eastAsia="Times New Roman" w:hAnsi="Arial" w:cs="Arial"/>
                <w:sz w:val="16"/>
                <w:szCs w:val="16"/>
                <w:lang w:eastAsia="pt-BR"/>
              </w:rPr>
            </w:pPr>
            <w:r w:rsidRPr="00B53F00">
              <w:rPr>
                <w:rFonts w:ascii="Arial" w:eastAsia="Times New Roman" w:hAnsi="Arial" w:cs="Arial"/>
                <w:b/>
                <w:sz w:val="16"/>
                <w:szCs w:val="16"/>
                <w:lang w:eastAsia="pt-BR"/>
              </w:rPr>
              <w:t>Itens específicos para Sistema de Registro de Preços.</w:t>
            </w: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after="0" w:line="240" w:lineRule="auto"/>
              <w:jc w:val="center"/>
              <w:rPr>
                <w:rFonts w:ascii="Arial" w:eastAsia="Times New Roman" w:hAnsi="Arial" w:cs="Arial"/>
                <w:b/>
                <w:bCs/>
                <w:sz w:val="16"/>
                <w:szCs w:val="16"/>
                <w:lang w:eastAsia="pt-BR"/>
              </w:rPr>
            </w:pPr>
            <w:r w:rsidRPr="00B53F00">
              <w:rPr>
                <w:rFonts w:ascii="Arial" w:eastAsia="Times New Roman" w:hAnsi="Arial" w:cs="Arial"/>
                <w:b/>
                <w:bCs/>
                <w:sz w:val="16"/>
                <w:szCs w:val="16"/>
                <w:lang w:eastAsia="pt-BR"/>
              </w:rPr>
              <w:t>3.5.1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B53F00" w:rsidRDefault="003501ED" w:rsidP="004D1A5E">
            <w:pPr>
              <w:widowControl w:val="0"/>
              <w:spacing w:before="40" w:after="40" w:line="240" w:lineRule="auto"/>
              <w:jc w:val="both"/>
              <w:rPr>
                <w:rFonts w:ascii="Arial" w:hAnsi="Arial" w:cs="Arial"/>
                <w:sz w:val="16"/>
                <w:szCs w:val="16"/>
              </w:rPr>
            </w:pPr>
            <w:r w:rsidRPr="00B53F00">
              <w:rPr>
                <w:rFonts w:ascii="Arial" w:hAnsi="Arial" w:cs="Arial"/>
                <w:bCs/>
                <w:sz w:val="16"/>
                <w:szCs w:val="16"/>
              </w:rPr>
              <w:t>Foi apresentada justificativa para a utilização de sistema de registro de preços</w:t>
            </w:r>
            <w:r w:rsidRPr="00B53F00">
              <w:t>?</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Federal nº 14.133/2021, art. 82, §5º;</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Federal nº 14.133/2021, art. 85;</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3º.</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Haverá a participação de órgãos ou entidades municipais ou dos demais Poderes do Estado do Espírito Santo no Registro de Preços para atendimento de Programas e Projetos Governamentais?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7º.</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3.5.3</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eastAsia="Times New Roman" w:hAnsi="Arial" w:cs="Arial"/>
                <w:bCs/>
                <w:sz w:val="16"/>
                <w:szCs w:val="16"/>
                <w:lang w:eastAsia="pt-BR"/>
              </w:rPr>
              <w:t xml:space="preserve">Houve prévia celebração de convênio ou instrumento congênere com o Poder Executivo Estadual, no caso de </w:t>
            </w:r>
            <w:r>
              <w:rPr>
                <w:rFonts w:ascii="Arial" w:hAnsi="Arial" w:cs="Arial"/>
                <w:sz w:val="16"/>
                <w:szCs w:val="16"/>
              </w:rPr>
              <w:t>participação de órgãos ou entidades municipais ou dos demais Poderes do Estado do Espírito Santo no Registro de Preços</w:t>
            </w:r>
            <w:r>
              <w:rPr>
                <w:rFonts w:ascii="Arial" w:eastAsia="Times New Roman" w:hAnsi="Arial" w:cs="Arial"/>
                <w:bCs/>
                <w:sz w:val="16"/>
                <w:szCs w:val="16"/>
                <w:lang w:eastAsia="pt-BR"/>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7º, parágrafo único,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RPr="0060665C"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eastAsia="Times New Roman" w:hAnsi="Arial" w:cs="Arial"/>
                <w:bCs/>
                <w:sz w:val="16"/>
                <w:szCs w:val="16"/>
                <w:lang w:eastAsia="pt-BR"/>
              </w:rPr>
              <w:t>Houve submissão do órgão ou entidade participante às condições previstas nos regulamentos e normas de procedimento estaduais cabíveis?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7º, parágrafo único, II.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0665C" w:rsidRDefault="003501ED" w:rsidP="004D1A5E">
            <w:pPr>
              <w:widowControl w:val="0"/>
              <w:spacing w:after="0" w:line="240" w:lineRule="auto"/>
              <w:jc w:val="center"/>
              <w:rPr>
                <w:rFonts w:ascii="Arial" w:eastAsia="Times New Roman" w:hAnsi="Arial" w:cs="Arial"/>
                <w:sz w:val="16"/>
                <w:szCs w:val="16"/>
                <w:lang w:eastAsia="pt-BR"/>
              </w:rPr>
            </w:pPr>
          </w:p>
        </w:tc>
      </w:tr>
      <w:tr w:rsidR="003501ED" w:rsidRPr="0060665C"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3.5.5</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 xml:space="preserve">Constam as especificidades da contratação e de seu objeto, inclusive a quantidade máxima de cada item que poderá ser adquirida? </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0665C" w:rsidRDefault="003501ED" w:rsidP="004D1A5E">
            <w:pPr>
              <w:widowControl w:val="0"/>
              <w:spacing w:after="0" w:line="240" w:lineRule="auto"/>
              <w:jc w:val="center"/>
              <w:rPr>
                <w:rFonts w:ascii="Arial" w:eastAsia="Times New Roman" w:hAnsi="Arial" w:cs="Arial"/>
                <w:sz w:val="16"/>
                <w:szCs w:val="16"/>
                <w:lang w:eastAsia="pt-BR"/>
              </w:rPr>
            </w:pPr>
          </w:p>
        </w:tc>
      </w:tr>
      <w:tr w:rsidR="003501ED" w:rsidRPr="0060665C"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3.5.6</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 a obrigatoriedade de o proponente oferecer proposta para a integralidade do quantitativo previsto de bens ou serviço?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II.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Pr="0060665C" w:rsidRDefault="003501ED" w:rsidP="004D1A5E">
            <w:pPr>
              <w:widowControl w:val="0"/>
              <w:spacing w:after="0" w:line="240" w:lineRule="auto"/>
              <w:jc w:val="center"/>
              <w:rPr>
                <w:rFonts w:ascii="Arial" w:hAnsi="Arial" w:cs="Arial"/>
                <w:strike/>
                <w:sz w:val="16"/>
                <w:szCs w:val="16"/>
                <w:highlight w:val="yellow"/>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3.5.7</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eastAsia="Times New Roman" w:hAnsi="Arial" w:cs="Arial"/>
                <w:sz w:val="16"/>
                <w:szCs w:val="16"/>
                <w:lang w:eastAsia="pt-BR"/>
              </w:rPr>
              <w:t>Consta justificativa técnica e econômica para a realização da contratação em lote único, ou com mais de um item por lote?</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Lei nº 14.133/2021, art. 18, §1°, VIII;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Súmula nº 247 do TCU;</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Acórdão TCU nº 1.214/2013 – Plenário;</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eastAsia="Times New Roman" w:hAnsi="Arial" w:cs="Arial"/>
                <w:sz w:val="16"/>
                <w:szCs w:val="16"/>
                <w:lang w:eastAsia="pt-BR"/>
              </w:rPr>
              <w:t>Acórdão TCU nº 1.946/2006 – Plenário;</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eastAsia="Times New Roman" w:hAnsi="Arial" w:cs="Arial"/>
                <w:sz w:val="16"/>
                <w:szCs w:val="16"/>
                <w:lang w:eastAsia="pt-BR"/>
              </w:rPr>
              <w:t>Acórdão TCU nº 0108/2006 – Plenário.</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3.5.8</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 a possibilidade de prever preços diferentes, mediante alocação do item em lotes distintos?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Lei nº 14.133/2021, art. 82, III, alínea “c”;</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III.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lastRenderedPageBreak/>
              <w:t>3.5.9</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 o critério de julgamento o de menor preço ou o de maior desconto sobre tabela de preços praticada no mercado?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IV.</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3.5.10</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Constam as condições para alteração de preços registrados?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V.</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Constam as regras para o registro de mais de um fornecedor ou prestador de serviço?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VI.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Foi observada a vedação à participação do órgão ou entidade em mais de uma ata de registro de preços com o mesmo objeto no prazo de validade daquela de que já tiver participado?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VII;</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art.15.</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3.5.13</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Constam as hipóteses de cancelamento da Ata de Registro de Preços - ARP e suas consequências?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VIII.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Caso a Administração escolha por não permitir adesões à futura ARP ou a fixação de seu limite em percentual inferior ao previsto nos §§ 4º e 5º do art. 86 da Lei Federal 14.133, de 2021, consta justificativa?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5354-R/2023, art. 8º, IX;</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38, V.</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3.5.15</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 o prazo de validade do registro de preço, observado o disposto no art. 32 do Decreto Estadual nº 5354-R/2023?</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X.</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3.5.16</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Constam os órgãos e entidades participantes do registro de preço?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8º, XI.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3.5.17</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bCs/>
                <w:sz w:val="16"/>
                <w:szCs w:val="16"/>
              </w:rPr>
              <w:t>Foi realizado procedimento público de Intenção de Registro de Preços – IRP?</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Lei nº 14.133/2021, art. 86;</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5354-R/2023, art. 5º;</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5354-R/2023, art. 11;</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Pr>
                <w:rFonts w:ascii="Arial" w:hAnsi="Arial" w:cs="Arial"/>
                <w:sz w:val="16"/>
                <w:szCs w:val="16"/>
              </w:rPr>
              <w:t>Decreto Estadual nº 5354-R/2023, art. 12;</w:t>
            </w:r>
          </w:p>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eastAsia="Times New Roman" w:hAnsi="Arial" w:cs="Arial"/>
                <w:sz w:val="16"/>
                <w:szCs w:val="16"/>
                <w:lang w:eastAsia="pt-BR"/>
              </w:rPr>
              <w:t>Decreto Estadual nº 1.790-R/2007, art. 7º,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3.5.18</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bCs/>
                <w:sz w:val="16"/>
                <w:szCs w:val="16"/>
              </w:rPr>
              <w:t>Foi estabelecido no IRP, justificadamente, o número máximo de participantes?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11.</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3.5.19</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bCs/>
                <w:sz w:val="16"/>
                <w:szCs w:val="16"/>
              </w:rPr>
              <w:t xml:space="preserve">O convite realizado aos órgãos e entidades da Administração para participarem da IRP contém: a) Estudo Técnico Preliminar, Anteprojeto ou Projeto Executivo, quando elaborados; b) Termo de Referência ou </w:t>
            </w:r>
            <w:r>
              <w:rPr>
                <w:rFonts w:ascii="Arial" w:hAnsi="Arial" w:cs="Arial"/>
                <w:bCs/>
                <w:sz w:val="16"/>
                <w:szCs w:val="16"/>
              </w:rPr>
              <w:lastRenderedPageBreak/>
              <w:t>Projeto Básico Preliminar; e c) Dados e informações, definidas pelo órgão ou entidade gerenciadora como essenciais, a serem prestadas pelos participantes?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lastRenderedPageBreak/>
              <w:t>Decreto Estadual nº 5354-R/2023, art. 12.</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3.5.20</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bCs/>
                <w:sz w:val="16"/>
                <w:szCs w:val="16"/>
              </w:rPr>
              <w:t>Foi formalizado e aprovado pela autoridade competente do órgão ou entidade participante que o estudo técnico preliminar, o termo de referência, o anteprojeto, o projeto básico e/ou o projeto executivo, atendem a sua demanda?</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13,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3.5.21</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bCs/>
                <w:sz w:val="16"/>
                <w:szCs w:val="16"/>
              </w:rPr>
              <w:t>Foi solicitado e aprovado pela autoridade competente do órgão ou entidade participante alterações no estudo técnico preliminar, o termo de referência, o anteprojeto, o projeto básico e/ou o projeto executivo, necessárias para sua participação?</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13, II.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3.5.22</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eastAsia="Times New Roman" w:hAnsi="Arial" w:cs="Arial"/>
                <w:sz w:val="16"/>
                <w:szCs w:val="16"/>
                <w:lang w:eastAsia="pt-BR"/>
              </w:rPr>
              <w:t xml:space="preserve">Foi realizado o aceite ou recusa justificada pelo </w:t>
            </w:r>
            <w:r>
              <w:rPr>
                <w:rFonts w:ascii="Arial" w:hAnsi="Arial" w:cs="Arial"/>
                <w:sz w:val="16"/>
                <w:szCs w:val="16"/>
              </w:rPr>
              <w:t xml:space="preserve">órgão ou entidade </w:t>
            </w:r>
            <w:r>
              <w:rPr>
                <w:rFonts w:ascii="Arial" w:eastAsia="Times New Roman" w:hAnsi="Arial" w:cs="Arial"/>
                <w:sz w:val="16"/>
                <w:szCs w:val="16"/>
                <w:lang w:eastAsia="pt-BR"/>
              </w:rPr>
              <w:t>gerenciadora das alterações solicitadas pelos órgãos ou entidades participantes?</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14, 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3.5.23</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bCs/>
                <w:sz w:val="16"/>
                <w:szCs w:val="16"/>
              </w:rPr>
              <w:t>Há manifestação de interesse em participar da Ata de Registro de Preços, formalizada e aprovada pela autoridade competente do órgão ou entidade, informando: a) a estimativa de consumo máxima para contratação dos itens de seu interesse; b) o local de entrega ou execução; c) a concordância com os itens de seu interesse a serem contratados e condições já estipuladas pelo órgão ou entidade gerenciadora; e d) o cronograma de execução e demais informações solicitadas pelo órgão ou entidade gerenciadora, quando couber?</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13, III.</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r w:rsidR="003501ED" w:rsidTr="0033700A">
        <w:trPr>
          <w:gridAfter w:val="1"/>
          <w:wAfter w:w="6" w:type="dxa"/>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3.5.24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before="40" w:after="40" w:line="240" w:lineRule="auto"/>
              <w:jc w:val="both"/>
              <w:rPr>
                <w:rFonts w:ascii="Arial" w:hAnsi="Arial" w:cs="Arial"/>
                <w:sz w:val="16"/>
                <w:szCs w:val="16"/>
              </w:rPr>
            </w:pPr>
            <w:r>
              <w:rPr>
                <w:rFonts w:ascii="Arial" w:hAnsi="Arial" w:cs="Arial"/>
                <w:sz w:val="16"/>
                <w:szCs w:val="16"/>
              </w:rPr>
              <w:t>Foi realizada a consolidação das informações relativas à e</w:t>
            </w:r>
            <w:r>
              <w:rPr>
                <w:rFonts w:ascii="Arial" w:eastAsia="Times New Roman" w:hAnsi="Arial" w:cs="Arial"/>
                <w:sz w:val="16"/>
                <w:szCs w:val="16"/>
                <w:lang w:eastAsia="pt-BR"/>
              </w:rPr>
              <w:t xml:space="preserve">stimativa individual e total </w:t>
            </w:r>
            <w:r>
              <w:rPr>
                <w:rFonts w:ascii="Arial" w:hAnsi="Arial" w:cs="Arial"/>
                <w:sz w:val="16"/>
                <w:szCs w:val="16"/>
              </w:rPr>
              <w:t>de consumo, encerrado o prazo de resposta ao convite da IRP</w:t>
            </w:r>
            <w:r>
              <w:rPr>
                <w:rFonts w:ascii="Arial" w:eastAsia="Times New Roman" w:hAnsi="Arial" w:cs="Arial"/>
                <w:sz w:val="16"/>
                <w:szCs w:val="16"/>
                <w:lang w:eastAsia="pt-BR"/>
              </w:rPr>
              <w:t>?</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pStyle w:val="PargrafodaLista"/>
              <w:widowControl w:val="0"/>
              <w:numPr>
                <w:ilvl w:val="0"/>
                <w:numId w:val="1"/>
              </w:numPr>
              <w:spacing w:before="40" w:after="40" w:line="240" w:lineRule="auto"/>
              <w:ind w:left="73" w:hanging="113"/>
              <w:contextualSpacing w:val="0"/>
              <w:jc w:val="both"/>
              <w:rPr>
                <w:rFonts w:ascii="Arial" w:hAnsi="Arial" w:cs="Arial"/>
                <w:sz w:val="16"/>
                <w:szCs w:val="16"/>
              </w:rPr>
            </w:pPr>
            <w:r>
              <w:rPr>
                <w:rFonts w:ascii="Arial" w:hAnsi="Arial" w:cs="Arial"/>
                <w:sz w:val="16"/>
                <w:szCs w:val="16"/>
              </w:rPr>
              <w:t>Decreto Estadual nº 5354-R/2023, art. 14, III</w:t>
            </w:r>
            <w:r>
              <w:rPr>
                <w:rFonts w:ascii="Arial" w:eastAsia="Times New Roman" w:hAnsi="Arial" w:cs="Arial"/>
                <w:sz w:val="16"/>
                <w:szCs w:val="16"/>
                <w:lang w:eastAsia="pt-BR"/>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ED" w:rsidRDefault="003501ED" w:rsidP="004D1A5E">
            <w:pPr>
              <w:widowControl w:val="0"/>
              <w:spacing w:after="0" w:line="240" w:lineRule="auto"/>
              <w:jc w:val="center"/>
              <w:rPr>
                <w:rFonts w:ascii="Arial" w:eastAsia="Times New Roman" w:hAnsi="Arial" w:cs="Arial"/>
                <w:sz w:val="16"/>
                <w:szCs w:val="16"/>
                <w:lang w:eastAsia="pt-BR"/>
              </w:rPr>
            </w:pPr>
          </w:p>
        </w:tc>
      </w:tr>
    </w:tbl>
    <w:p w:rsidR="002C204B" w:rsidRDefault="002C204B"/>
    <w:p w:rsidR="00C06D26" w:rsidRDefault="00C06D26"/>
    <w:p w:rsidR="00C06D26" w:rsidRDefault="00C06D26" w:rsidP="00C06D26">
      <w:r>
        <w:t>Data e hora em que foi extraído do Portal do Sistema de Controle Interno do Poder Executivo</w:t>
      </w:r>
    </w:p>
    <w:p w:rsidR="00C06D26" w:rsidRDefault="00C06D26" w:rsidP="00C06D26">
      <w:r>
        <w:t xml:space="preserve">____ /____ / ____, ____ </w:t>
      </w:r>
      <w:proofErr w:type="gramStart"/>
      <w:r>
        <w:t>h:_</w:t>
      </w:r>
      <w:proofErr w:type="gramEnd"/>
      <w:r>
        <w:t>___ min</w:t>
      </w:r>
    </w:p>
    <w:p w:rsidR="00C06D26" w:rsidRDefault="00C06D26"/>
    <w:tbl>
      <w:tblPr>
        <w:tblStyle w:val="Tabelacomgrade"/>
        <w:tblW w:w="0" w:type="auto"/>
        <w:tblInd w:w="0" w:type="dxa"/>
        <w:tblLook w:val="04A0" w:firstRow="1" w:lastRow="0" w:firstColumn="1" w:lastColumn="0" w:noHBand="0" w:noVBand="1"/>
      </w:tblPr>
      <w:tblGrid>
        <w:gridCol w:w="4252"/>
        <w:gridCol w:w="4252"/>
      </w:tblGrid>
      <w:tr w:rsidR="003B6B5E" w:rsidTr="003B6B5E">
        <w:tc>
          <w:tcPr>
            <w:tcW w:w="5098" w:type="dxa"/>
            <w:tcBorders>
              <w:top w:val="nil"/>
              <w:left w:val="nil"/>
              <w:bottom w:val="nil"/>
              <w:right w:val="nil"/>
            </w:tcBorders>
          </w:tcPr>
          <w:p w:rsidR="003B6B5E" w:rsidRDefault="003B6B5E">
            <w:pPr>
              <w:jc w:val="center"/>
            </w:pPr>
            <w:r>
              <w:t>SERVIDOR RESPONSÁVEL</w:t>
            </w:r>
          </w:p>
          <w:p w:rsidR="003B6B5E" w:rsidRDefault="003B6B5E">
            <w:pPr>
              <w:jc w:val="center"/>
            </w:pPr>
            <w:r>
              <w:t>(</w:t>
            </w:r>
            <w:proofErr w:type="gramStart"/>
            <w:r>
              <w:t>assinado</w:t>
            </w:r>
            <w:proofErr w:type="gramEnd"/>
            <w:r>
              <w:t xml:space="preserve"> eletronicamente)</w:t>
            </w:r>
          </w:p>
          <w:p w:rsidR="003B6B5E" w:rsidRDefault="003B6B5E">
            <w:pPr>
              <w:jc w:val="center"/>
            </w:pPr>
          </w:p>
        </w:tc>
        <w:tc>
          <w:tcPr>
            <w:tcW w:w="5098" w:type="dxa"/>
            <w:tcBorders>
              <w:top w:val="nil"/>
              <w:left w:val="nil"/>
              <w:bottom w:val="nil"/>
              <w:right w:val="nil"/>
            </w:tcBorders>
          </w:tcPr>
          <w:p w:rsidR="003B6B5E" w:rsidRDefault="003B6B5E">
            <w:pPr>
              <w:jc w:val="center"/>
            </w:pPr>
            <w:r>
              <w:t>CHEFIA IMEDIATA</w:t>
            </w:r>
          </w:p>
          <w:p w:rsidR="003B6B5E" w:rsidRDefault="003B6B5E">
            <w:pPr>
              <w:jc w:val="center"/>
            </w:pPr>
            <w:r>
              <w:t>(</w:t>
            </w:r>
            <w:proofErr w:type="gramStart"/>
            <w:r>
              <w:t>assinado</w:t>
            </w:r>
            <w:proofErr w:type="gramEnd"/>
            <w:r>
              <w:t xml:space="preserve"> eletronicamente)</w:t>
            </w:r>
          </w:p>
          <w:p w:rsidR="003B6B5E" w:rsidRDefault="003B6B5E">
            <w:pPr>
              <w:jc w:val="center"/>
            </w:pPr>
          </w:p>
        </w:tc>
      </w:tr>
    </w:tbl>
    <w:p w:rsidR="003B6B5E" w:rsidRDefault="003B6B5E"/>
    <w:sectPr w:rsidR="003B6B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0B9"/>
    <w:multiLevelType w:val="multilevel"/>
    <w:tmpl w:val="298C63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DA7D76"/>
    <w:multiLevelType w:val="multilevel"/>
    <w:tmpl w:val="D78A6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04272A"/>
    <w:multiLevelType w:val="multilevel"/>
    <w:tmpl w:val="CBF632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285386"/>
    <w:multiLevelType w:val="multilevel"/>
    <w:tmpl w:val="1FBE25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490CE3"/>
    <w:multiLevelType w:val="multilevel"/>
    <w:tmpl w:val="28DCF6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8807AF"/>
    <w:multiLevelType w:val="multilevel"/>
    <w:tmpl w:val="EFDC6B90"/>
    <w:lvl w:ilvl="0">
      <w:start w:val="1"/>
      <w:numFmt w:val="decimal"/>
      <w:lvlText w:val="%1."/>
      <w:lvlJc w:val="left"/>
      <w:pPr>
        <w:tabs>
          <w:tab w:val="num" w:pos="0"/>
        </w:tabs>
        <w:ind w:left="720" w:hanging="360"/>
      </w:pPr>
      <w:rPr>
        <w:rFonts w:eastAsia="Times New Roman"/>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9961C9"/>
    <w:multiLevelType w:val="multilevel"/>
    <w:tmpl w:val="298C63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91311A"/>
    <w:multiLevelType w:val="multilevel"/>
    <w:tmpl w:val="1FBE25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4976AA4"/>
    <w:multiLevelType w:val="multilevel"/>
    <w:tmpl w:val="CBF632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9660BC"/>
    <w:multiLevelType w:val="multilevel"/>
    <w:tmpl w:val="28DCF6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7E93667"/>
    <w:multiLevelType w:val="hybridMultilevel"/>
    <w:tmpl w:val="B386BF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860791"/>
    <w:multiLevelType w:val="multilevel"/>
    <w:tmpl w:val="1062C2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79C6ADE"/>
    <w:multiLevelType w:val="hybridMultilevel"/>
    <w:tmpl w:val="33E443CE"/>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54A6256E"/>
    <w:multiLevelType w:val="multilevel"/>
    <w:tmpl w:val="31420A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97358C0"/>
    <w:multiLevelType w:val="multilevel"/>
    <w:tmpl w:val="EFDC6B90"/>
    <w:lvl w:ilvl="0">
      <w:start w:val="1"/>
      <w:numFmt w:val="decimal"/>
      <w:lvlText w:val="%1."/>
      <w:lvlJc w:val="left"/>
      <w:pPr>
        <w:tabs>
          <w:tab w:val="num" w:pos="0"/>
        </w:tabs>
        <w:ind w:left="720" w:hanging="360"/>
      </w:pPr>
      <w:rPr>
        <w:rFonts w:eastAsia="Times New Roman"/>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1540C73"/>
    <w:multiLevelType w:val="multilevel"/>
    <w:tmpl w:val="A1DAD2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5D32263"/>
    <w:multiLevelType w:val="hybridMultilevel"/>
    <w:tmpl w:val="AAD42BAC"/>
    <w:lvl w:ilvl="0" w:tplc="75DC00B0">
      <w:start w:val="1"/>
      <w:numFmt w:val="lowerLetter"/>
      <w:lvlText w:val="%1)"/>
      <w:lvlJc w:val="left"/>
      <w:pPr>
        <w:ind w:left="720" w:hanging="360"/>
      </w:pPr>
      <w:rPr>
        <w:rFonts w:hint="default"/>
        <w:color w:val="FF0000"/>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E70E14"/>
    <w:multiLevelType w:val="multilevel"/>
    <w:tmpl w:val="6CAA2E54"/>
    <w:lvl w:ilvl="0">
      <w:start w:val="1"/>
      <w:numFmt w:val="lowerLetter"/>
      <w:lvlText w:val="%1)"/>
      <w:lvlJc w:val="left"/>
      <w:pPr>
        <w:tabs>
          <w:tab w:val="num" w:pos="0"/>
        </w:tabs>
        <w:ind w:left="720" w:hanging="360"/>
      </w:pPr>
      <w:rPr>
        <w:rFonts w:eastAsia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DA08EA"/>
    <w:multiLevelType w:val="hybridMultilevel"/>
    <w:tmpl w:val="49522CC0"/>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9B709F"/>
    <w:multiLevelType w:val="hybridMultilevel"/>
    <w:tmpl w:val="942A9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F4C7D49"/>
    <w:multiLevelType w:val="multilevel"/>
    <w:tmpl w:val="670CCC92"/>
    <w:lvl w:ilvl="0">
      <w:start w:val="1"/>
      <w:numFmt w:val="bullet"/>
      <w:lvlText w:val=""/>
      <w:lvlJc w:val="left"/>
      <w:pPr>
        <w:tabs>
          <w:tab w:val="num" w:pos="0"/>
        </w:tabs>
        <w:ind w:left="501" w:hanging="360"/>
      </w:pPr>
      <w:rPr>
        <w:rFonts w:ascii="Symbol" w:hAnsi="Symbol" w:cs="Symbol" w:hint="default"/>
        <w:strike w:val="0"/>
        <w:dstrike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38162AE"/>
    <w:multiLevelType w:val="multilevel"/>
    <w:tmpl w:val="E912E94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DFB615D"/>
    <w:multiLevelType w:val="hybridMultilevel"/>
    <w:tmpl w:val="68645050"/>
    <w:lvl w:ilvl="0" w:tplc="8254591E">
      <w:start w:val="1"/>
      <w:numFmt w:val="bullet"/>
      <w:lvlText w:val=""/>
      <w:lvlJc w:val="left"/>
      <w:pPr>
        <w:ind w:left="501" w:hanging="360"/>
      </w:pPr>
      <w:rPr>
        <w:rFonts w:ascii="Symbol" w:hAnsi="Symbol" w:hint="default"/>
        <w:strike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
  </w:num>
  <w:num w:numId="4">
    <w:abstractNumId w:val="8"/>
  </w:num>
  <w:num w:numId="5">
    <w:abstractNumId w:val="0"/>
  </w:num>
  <w:num w:numId="6">
    <w:abstractNumId w:val="4"/>
  </w:num>
  <w:num w:numId="7">
    <w:abstractNumId w:val="5"/>
  </w:num>
  <w:num w:numId="8">
    <w:abstractNumId w:val="17"/>
  </w:num>
  <w:num w:numId="9">
    <w:abstractNumId w:val="15"/>
  </w:num>
  <w:num w:numId="10">
    <w:abstractNumId w:val="21"/>
  </w:num>
  <w:num w:numId="11">
    <w:abstractNumId w:val="1"/>
  </w:num>
  <w:num w:numId="12">
    <w:abstractNumId w:val="22"/>
  </w:num>
  <w:num w:numId="13">
    <w:abstractNumId w:val="18"/>
  </w:num>
  <w:num w:numId="14">
    <w:abstractNumId w:val="7"/>
  </w:num>
  <w:num w:numId="15">
    <w:abstractNumId w:val="2"/>
  </w:num>
  <w:num w:numId="16">
    <w:abstractNumId w:val="6"/>
  </w:num>
  <w:num w:numId="17">
    <w:abstractNumId w:val="9"/>
  </w:num>
  <w:num w:numId="18">
    <w:abstractNumId w:val="12"/>
  </w:num>
  <w:num w:numId="19">
    <w:abstractNumId w:val="10"/>
  </w:num>
  <w:num w:numId="20">
    <w:abstractNumId w:val="19"/>
  </w:num>
  <w:num w:numId="21">
    <w:abstractNumId w:val="16"/>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ED"/>
    <w:rsid w:val="002618EF"/>
    <w:rsid w:val="002C204B"/>
    <w:rsid w:val="0033700A"/>
    <w:rsid w:val="003501ED"/>
    <w:rsid w:val="003B6B5E"/>
    <w:rsid w:val="00807AF8"/>
    <w:rsid w:val="00C06D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5EF4C-A85C-4D37-A4D8-D10C18E5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ED"/>
    <w:pPr>
      <w:suppressAutoHyphens/>
    </w:pPr>
  </w:style>
  <w:style w:type="paragraph" w:styleId="Ttulo1">
    <w:name w:val="heading 1"/>
    <w:basedOn w:val="Normal"/>
    <w:next w:val="Normal"/>
    <w:link w:val="Ttulo1Char"/>
    <w:uiPriority w:val="9"/>
    <w:qFormat/>
    <w:rsid w:val="00350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350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3501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7">
    <w:name w:val="heading 7"/>
    <w:basedOn w:val="Normal"/>
    <w:next w:val="Normal"/>
    <w:link w:val="Ttulo7Char"/>
    <w:uiPriority w:val="9"/>
    <w:semiHidden/>
    <w:unhideWhenUsed/>
    <w:qFormat/>
    <w:rsid w:val="003501ED"/>
    <w:pPr>
      <w:spacing w:before="240" w:after="60" w:line="276"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501ED"/>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qFormat/>
    <w:rsid w:val="003501ED"/>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sid w:val="003501ED"/>
    <w:rPr>
      <w:rFonts w:asciiTheme="majorHAnsi" w:eastAsiaTheme="majorEastAsia" w:hAnsiTheme="majorHAnsi" w:cstheme="majorBidi"/>
      <w:color w:val="1F4D78" w:themeColor="accent1" w:themeShade="7F"/>
      <w:sz w:val="24"/>
      <w:szCs w:val="24"/>
    </w:rPr>
  </w:style>
  <w:style w:type="character" w:customStyle="1" w:styleId="Ttulo7Char">
    <w:name w:val="Título 7 Char"/>
    <w:basedOn w:val="Fontepargpadro"/>
    <w:link w:val="Ttulo7"/>
    <w:uiPriority w:val="9"/>
    <w:semiHidden/>
    <w:qFormat/>
    <w:rsid w:val="003501ED"/>
    <w:rPr>
      <w:rFonts w:ascii="Calibri" w:eastAsia="Times New Roman" w:hAnsi="Calibri" w:cs="Times New Roman"/>
      <w:sz w:val="24"/>
      <w:szCs w:val="24"/>
    </w:rPr>
  </w:style>
  <w:style w:type="character" w:customStyle="1" w:styleId="CabealhoChar">
    <w:name w:val="Cabeçalho Char"/>
    <w:basedOn w:val="Fontepargpadro"/>
    <w:link w:val="Cabealho"/>
    <w:uiPriority w:val="99"/>
    <w:qFormat/>
    <w:rsid w:val="003501ED"/>
  </w:style>
  <w:style w:type="character" w:customStyle="1" w:styleId="RodapChar">
    <w:name w:val="Rodapé Char"/>
    <w:basedOn w:val="Fontepargpadro"/>
    <w:link w:val="Rodap"/>
    <w:uiPriority w:val="99"/>
    <w:qFormat/>
    <w:rsid w:val="003501ED"/>
  </w:style>
  <w:style w:type="character" w:styleId="Refdecomentrio">
    <w:name w:val="annotation reference"/>
    <w:basedOn w:val="Fontepargpadro"/>
    <w:uiPriority w:val="99"/>
    <w:semiHidden/>
    <w:unhideWhenUsed/>
    <w:qFormat/>
    <w:rsid w:val="003501ED"/>
    <w:rPr>
      <w:sz w:val="16"/>
      <w:szCs w:val="16"/>
    </w:rPr>
  </w:style>
  <w:style w:type="character" w:customStyle="1" w:styleId="TextodecomentrioChar">
    <w:name w:val="Texto de comentário Char"/>
    <w:basedOn w:val="Fontepargpadro"/>
    <w:link w:val="Textodecomentrio"/>
    <w:uiPriority w:val="99"/>
    <w:semiHidden/>
    <w:qFormat/>
    <w:rsid w:val="003501ED"/>
    <w:rPr>
      <w:sz w:val="20"/>
      <w:szCs w:val="20"/>
    </w:rPr>
  </w:style>
  <w:style w:type="character" w:customStyle="1" w:styleId="AssuntodocomentrioChar">
    <w:name w:val="Assunto do comentário Char"/>
    <w:basedOn w:val="TextodecomentrioChar"/>
    <w:link w:val="Assuntodocomentrio"/>
    <w:uiPriority w:val="99"/>
    <w:semiHidden/>
    <w:qFormat/>
    <w:rsid w:val="003501ED"/>
    <w:rPr>
      <w:b/>
      <w:bCs/>
      <w:sz w:val="20"/>
      <w:szCs w:val="20"/>
    </w:rPr>
  </w:style>
  <w:style w:type="character" w:customStyle="1" w:styleId="TextodebaloChar">
    <w:name w:val="Texto de balão Char"/>
    <w:basedOn w:val="Fontepargpadro"/>
    <w:link w:val="Textodebalo"/>
    <w:uiPriority w:val="99"/>
    <w:semiHidden/>
    <w:qFormat/>
    <w:rsid w:val="003501ED"/>
    <w:rPr>
      <w:rFonts w:ascii="Segoe UI" w:hAnsi="Segoe UI" w:cs="Segoe UI"/>
      <w:sz w:val="18"/>
      <w:szCs w:val="18"/>
    </w:rPr>
  </w:style>
  <w:style w:type="character" w:customStyle="1" w:styleId="TextodenotadefimChar">
    <w:name w:val="Texto de nota de fim Char"/>
    <w:basedOn w:val="Fontepargpadro"/>
    <w:link w:val="Textodenotadefim"/>
    <w:uiPriority w:val="99"/>
    <w:qFormat/>
    <w:rsid w:val="003501ED"/>
    <w:rPr>
      <w:rFonts w:ascii="Calibri" w:eastAsia="Calibri" w:hAnsi="Calibri" w:cs="Times New Roman"/>
      <w:sz w:val="20"/>
      <w:szCs w:val="20"/>
    </w:rPr>
  </w:style>
  <w:style w:type="character" w:styleId="Refdenotadefim">
    <w:name w:val="endnote reference"/>
    <w:rsid w:val="003501ED"/>
    <w:rPr>
      <w:vertAlign w:val="superscript"/>
    </w:rPr>
  </w:style>
  <w:style w:type="character" w:customStyle="1" w:styleId="EndnoteCharacters">
    <w:name w:val="Endnote Characters"/>
    <w:basedOn w:val="Fontepargpadro"/>
    <w:uiPriority w:val="99"/>
    <w:semiHidden/>
    <w:unhideWhenUsed/>
    <w:qFormat/>
    <w:rsid w:val="003501ED"/>
    <w:rPr>
      <w:vertAlign w:val="superscript"/>
    </w:rPr>
  </w:style>
  <w:style w:type="character" w:customStyle="1" w:styleId="TextodenotaderodapChar">
    <w:name w:val="Texto de nota de rodapé Char"/>
    <w:basedOn w:val="Fontepargpadro"/>
    <w:link w:val="Textodenotaderodap"/>
    <w:uiPriority w:val="99"/>
    <w:semiHidden/>
    <w:qFormat/>
    <w:rsid w:val="003501ED"/>
    <w:rPr>
      <w:sz w:val="20"/>
      <w:szCs w:val="20"/>
    </w:rPr>
  </w:style>
  <w:style w:type="character" w:styleId="Refdenotaderodap">
    <w:name w:val="footnote reference"/>
    <w:rsid w:val="003501ED"/>
    <w:rPr>
      <w:vertAlign w:val="superscript"/>
    </w:rPr>
  </w:style>
  <w:style w:type="character" w:customStyle="1" w:styleId="FootnoteCharacters">
    <w:name w:val="Footnote Characters"/>
    <w:basedOn w:val="Fontepargpadro"/>
    <w:uiPriority w:val="99"/>
    <w:semiHidden/>
    <w:unhideWhenUsed/>
    <w:qFormat/>
    <w:rsid w:val="003501ED"/>
    <w:rPr>
      <w:vertAlign w:val="superscript"/>
    </w:rPr>
  </w:style>
  <w:style w:type="character" w:styleId="Hyperlink">
    <w:name w:val="Hyperlink"/>
    <w:basedOn w:val="Fontepargpadro"/>
    <w:uiPriority w:val="99"/>
    <w:unhideWhenUsed/>
    <w:rsid w:val="003501ED"/>
    <w:rPr>
      <w:color w:val="0563C1" w:themeColor="hyperlink"/>
      <w:u w:val="single"/>
    </w:rPr>
  </w:style>
  <w:style w:type="character" w:customStyle="1" w:styleId="MenoPendente1">
    <w:name w:val="Menção Pendente1"/>
    <w:basedOn w:val="Fontepargpadro"/>
    <w:uiPriority w:val="99"/>
    <w:semiHidden/>
    <w:unhideWhenUsed/>
    <w:qFormat/>
    <w:rsid w:val="003501ED"/>
    <w:rPr>
      <w:color w:val="605E5C"/>
      <w:shd w:val="clear" w:color="auto" w:fill="E1DFDD"/>
    </w:rPr>
  </w:style>
  <w:style w:type="character" w:styleId="Forte">
    <w:name w:val="Strong"/>
    <w:basedOn w:val="Fontepargpadro"/>
    <w:uiPriority w:val="22"/>
    <w:qFormat/>
    <w:rsid w:val="003501ED"/>
    <w:rPr>
      <w:b/>
      <w:bCs/>
    </w:rPr>
  </w:style>
  <w:style w:type="character" w:styleId="HiperlinkVisitado">
    <w:name w:val="FollowedHyperlink"/>
    <w:basedOn w:val="Fontepargpadro"/>
    <w:uiPriority w:val="99"/>
    <w:semiHidden/>
    <w:unhideWhenUsed/>
    <w:rsid w:val="003501ED"/>
    <w:rPr>
      <w:color w:val="954F72" w:themeColor="followedHyperlink"/>
      <w:u w:val="single"/>
    </w:rPr>
  </w:style>
  <w:style w:type="character" w:customStyle="1" w:styleId="N111Char">
    <w:name w:val="N 1.1.1 Char"/>
    <w:basedOn w:val="Fontepargpadro"/>
    <w:link w:val="N111"/>
    <w:qFormat/>
    <w:rsid w:val="003501ED"/>
    <w:rPr>
      <w:rFonts w:ascii="Arial" w:hAnsi="Arial"/>
      <w:sz w:val="24"/>
    </w:rPr>
  </w:style>
  <w:style w:type="character" w:customStyle="1" w:styleId="N11Char">
    <w:name w:val="N 1.1 Char"/>
    <w:basedOn w:val="Fontepargpadro"/>
    <w:link w:val="N11"/>
    <w:qFormat/>
    <w:rsid w:val="003501ED"/>
    <w:rPr>
      <w:rFonts w:ascii="Arial" w:hAnsi="Arial"/>
      <w:sz w:val="24"/>
    </w:rPr>
  </w:style>
  <w:style w:type="character" w:customStyle="1" w:styleId="BlockquoteChar">
    <w:name w:val="Blockquote Char"/>
    <w:link w:val="Blockquote"/>
    <w:qFormat/>
    <w:locked/>
    <w:rsid w:val="003501ED"/>
    <w:rPr>
      <w:sz w:val="24"/>
      <w:lang w:eastAsia="pt-BR"/>
    </w:rPr>
  </w:style>
  <w:style w:type="character" w:styleId="nfase">
    <w:name w:val="Emphasis"/>
    <w:basedOn w:val="Fontepargpadro"/>
    <w:uiPriority w:val="20"/>
    <w:qFormat/>
    <w:rsid w:val="003501ED"/>
    <w:rPr>
      <w:i/>
      <w:iCs/>
    </w:rPr>
  </w:style>
  <w:style w:type="paragraph" w:styleId="Ttulo">
    <w:name w:val="Title"/>
    <w:basedOn w:val="Normal"/>
    <w:next w:val="Corpodetexto"/>
    <w:link w:val="TtuloChar"/>
    <w:qFormat/>
    <w:rsid w:val="003501ED"/>
    <w:pPr>
      <w:keepNext/>
      <w:spacing w:before="240" w:after="120"/>
    </w:pPr>
    <w:rPr>
      <w:rFonts w:ascii="Liberation Sans" w:eastAsia="Microsoft YaHei" w:hAnsi="Liberation Sans" w:cs="Lucida Sans"/>
      <w:sz w:val="28"/>
      <w:szCs w:val="28"/>
    </w:rPr>
  </w:style>
  <w:style w:type="character" w:customStyle="1" w:styleId="TtuloChar">
    <w:name w:val="Título Char"/>
    <w:basedOn w:val="Fontepargpadro"/>
    <w:link w:val="Ttulo"/>
    <w:rsid w:val="003501ED"/>
    <w:rPr>
      <w:rFonts w:ascii="Liberation Sans" w:eastAsia="Microsoft YaHei" w:hAnsi="Liberation Sans" w:cs="Lucida Sans"/>
      <w:sz w:val="28"/>
      <w:szCs w:val="28"/>
    </w:rPr>
  </w:style>
  <w:style w:type="paragraph" w:styleId="Corpodetexto">
    <w:name w:val="Body Text"/>
    <w:basedOn w:val="Normal"/>
    <w:link w:val="CorpodetextoChar"/>
    <w:rsid w:val="003501ED"/>
    <w:pPr>
      <w:spacing w:after="140" w:line="276" w:lineRule="auto"/>
    </w:pPr>
  </w:style>
  <w:style w:type="character" w:customStyle="1" w:styleId="CorpodetextoChar">
    <w:name w:val="Corpo de texto Char"/>
    <w:basedOn w:val="Fontepargpadro"/>
    <w:link w:val="Corpodetexto"/>
    <w:rsid w:val="003501ED"/>
  </w:style>
  <w:style w:type="paragraph" w:styleId="Lista">
    <w:name w:val="List"/>
    <w:basedOn w:val="Corpodetexto"/>
    <w:rsid w:val="003501ED"/>
    <w:rPr>
      <w:rFonts w:cs="Lucida Sans"/>
    </w:rPr>
  </w:style>
  <w:style w:type="paragraph" w:styleId="Legenda">
    <w:name w:val="caption"/>
    <w:basedOn w:val="Normal"/>
    <w:qFormat/>
    <w:rsid w:val="003501ED"/>
    <w:pPr>
      <w:suppressLineNumbers/>
      <w:spacing w:before="120" w:after="120"/>
    </w:pPr>
    <w:rPr>
      <w:rFonts w:cs="Lucida Sans"/>
      <w:i/>
      <w:iCs/>
      <w:sz w:val="24"/>
      <w:szCs w:val="24"/>
    </w:rPr>
  </w:style>
  <w:style w:type="paragraph" w:customStyle="1" w:styleId="ndice">
    <w:name w:val="Índice"/>
    <w:basedOn w:val="Normal"/>
    <w:qFormat/>
    <w:rsid w:val="003501ED"/>
    <w:pPr>
      <w:suppressLineNumbers/>
    </w:pPr>
    <w:rPr>
      <w:rFonts w:cs="Lucida Sans"/>
    </w:rPr>
  </w:style>
  <w:style w:type="paragraph" w:styleId="PargrafodaLista">
    <w:name w:val="List Paragraph"/>
    <w:basedOn w:val="Normal"/>
    <w:uiPriority w:val="1"/>
    <w:qFormat/>
    <w:rsid w:val="003501ED"/>
    <w:pPr>
      <w:ind w:left="720"/>
      <w:contextualSpacing/>
    </w:pPr>
  </w:style>
  <w:style w:type="paragraph" w:customStyle="1" w:styleId="CabealhoeRodap">
    <w:name w:val="Cabeçalho e Rodapé"/>
    <w:basedOn w:val="Normal"/>
    <w:qFormat/>
    <w:rsid w:val="003501ED"/>
  </w:style>
  <w:style w:type="paragraph" w:styleId="Cabealho">
    <w:name w:val="header"/>
    <w:basedOn w:val="Normal"/>
    <w:link w:val="CabealhoChar"/>
    <w:uiPriority w:val="99"/>
    <w:unhideWhenUsed/>
    <w:rsid w:val="003501ED"/>
    <w:pPr>
      <w:tabs>
        <w:tab w:val="center" w:pos="4252"/>
        <w:tab w:val="right" w:pos="8504"/>
      </w:tabs>
      <w:spacing w:after="0" w:line="240" w:lineRule="auto"/>
    </w:pPr>
  </w:style>
  <w:style w:type="character" w:customStyle="1" w:styleId="CabealhoChar1">
    <w:name w:val="Cabeçalho Char1"/>
    <w:basedOn w:val="Fontepargpadro"/>
    <w:uiPriority w:val="99"/>
    <w:semiHidden/>
    <w:rsid w:val="003501ED"/>
  </w:style>
  <w:style w:type="paragraph" w:styleId="Rodap">
    <w:name w:val="footer"/>
    <w:basedOn w:val="Normal"/>
    <w:link w:val="RodapChar"/>
    <w:uiPriority w:val="99"/>
    <w:unhideWhenUsed/>
    <w:rsid w:val="003501ED"/>
    <w:pPr>
      <w:tabs>
        <w:tab w:val="center" w:pos="4252"/>
        <w:tab w:val="right" w:pos="8504"/>
      </w:tabs>
      <w:spacing w:after="0" w:line="240" w:lineRule="auto"/>
    </w:pPr>
  </w:style>
  <w:style w:type="character" w:customStyle="1" w:styleId="RodapChar1">
    <w:name w:val="Rodapé Char1"/>
    <w:basedOn w:val="Fontepargpadro"/>
    <w:uiPriority w:val="99"/>
    <w:semiHidden/>
    <w:rsid w:val="003501ED"/>
  </w:style>
  <w:style w:type="paragraph" w:styleId="Textodecomentrio">
    <w:name w:val="annotation text"/>
    <w:basedOn w:val="Normal"/>
    <w:link w:val="TextodecomentrioChar"/>
    <w:uiPriority w:val="99"/>
    <w:semiHidden/>
    <w:unhideWhenUsed/>
    <w:qFormat/>
    <w:rsid w:val="003501ED"/>
    <w:pPr>
      <w:spacing w:line="240" w:lineRule="auto"/>
    </w:pPr>
    <w:rPr>
      <w:sz w:val="20"/>
      <w:szCs w:val="20"/>
    </w:rPr>
  </w:style>
  <w:style w:type="character" w:customStyle="1" w:styleId="TextodecomentrioChar1">
    <w:name w:val="Texto de comentário Char1"/>
    <w:basedOn w:val="Fontepargpadro"/>
    <w:uiPriority w:val="99"/>
    <w:semiHidden/>
    <w:rsid w:val="003501ED"/>
    <w:rPr>
      <w:sz w:val="20"/>
      <w:szCs w:val="20"/>
    </w:rPr>
  </w:style>
  <w:style w:type="paragraph" w:styleId="Assuntodocomentrio">
    <w:name w:val="annotation subject"/>
    <w:basedOn w:val="Textodecomentrio"/>
    <w:next w:val="Textodecomentrio"/>
    <w:link w:val="AssuntodocomentrioChar"/>
    <w:uiPriority w:val="99"/>
    <w:semiHidden/>
    <w:unhideWhenUsed/>
    <w:qFormat/>
    <w:rsid w:val="003501ED"/>
    <w:rPr>
      <w:b/>
      <w:bCs/>
    </w:rPr>
  </w:style>
  <w:style w:type="character" w:customStyle="1" w:styleId="AssuntodocomentrioChar1">
    <w:name w:val="Assunto do comentário Char1"/>
    <w:basedOn w:val="TextodecomentrioChar1"/>
    <w:uiPriority w:val="99"/>
    <w:semiHidden/>
    <w:rsid w:val="003501ED"/>
    <w:rPr>
      <w:b/>
      <w:bCs/>
      <w:sz w:val="20"/>
      <w:szCs w:val="20"/>
    </w:rPr>
  </w:style>
  <w:style w:type="paragraph" w:styleId="Textodebalo">
    <w:name w:val="Balloon Text"/>
    <w:basedOn w:val="Normal"/>
    <w:link w:val="TextodebaloChar"/>
    <w:uiPriority w:val="99"/>
    <w:semiHidden/>
    <w:unhideWhenUsed/>
    <w:qFormat/>
    <w:rsid w:val="003501ED"/>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3501ED"/>
    <w:rPr>
      <w:rFonts w:ascii="Segoe UI" w:hAnsi="Segoe UI" w:cs="Segoe UI"/>
      <w:sz w:val="18"/>
      <w:szCs w:val="18"/>
    </w:rPr>
  </w:style>
  <w:style w:type="paragraph" w:styleId="Reviso">
    <w:name w:val="Revision"/>
    <w:uiPriority w:val="99"/>
    <w:semiHidden/>
    <w:qFormat/>
    <w:rsid w:val="003501ED"/>
    <w:pPr>
      <w:suppressAutoHyphens/>
      <w:spacing w:after="0" w:line="240" w:lineRule="auto"/>
    </w:pPr>
  </w:style>
  <w:style w:type="paragraph" w:styleId="Textodenotadefim">
    <w:name w:val="endnote text"/>
    <w:basedOn w:val="Normal"/>
    <w:link w:val="TextodenotadefimChar"/>
    <w:uiPriority w:val="99"/>
    <w:unhideWhenUsed/>
    <w:rsid w:val="003501ED"/>
    <w:pPr>
      <w:spacing w:after="0" w:line="240" w:lineRule="auto"/>
    </w:pPr>
    <w:rPr>
      <w:rFonts w:ascii="Calibri" w:eastAsia="Calibri" w:hAnsi="Calibri" w:cs="Times New Roman"/>
      <w:sz w:val="20"/>
      <w:szCs w:val="20"/>
    </w:rPr>
  </w:style>
  <w:style w:type="character" w:customStyle="1" w:styleId="TextodenotadefimChar1">
    <w:name w:val="Texto de nota de fim Char1"/>
    <w:basedOn w:val="Fontepargpadro"/>
    <w:uiPriority w:val="99"/>
    <w:semiHidden/>
    <w:rsid w:val="003501ED"/>
    <w:rPr>
      <w:sz w:val="20"/>
      <w:szCs w:val="20"/>
    </w:rPr>
  </w:style>
  <w:style w:type="paragraph" w:styleId="Textodenotaderodap">
    <w:name w:val="footnote text"/>
    <w:basedOn w:val="Normal"/>
    <w:link w:val="TextodenotaderodapChar"/>
    <w:uiPriority w:val="99"/>
    <w:semiHidden/>
    <w:unhideWhenUsed/>
    <w:rsid w:val="003501ED"/>
    <w:pPr>
      <w:spacing w:after="0" w:line="240" w:lineRule="auto"/>
    </w:pPr>
    <w:rPr>
      <w:sz w:val="20"/>
      <w:szCs w:val="20"/>
    </w:rPr>
  </w:style>
  <w:style w:type="character" w:customStyle="1" w:styleId="TextodenotaderodapChar1">
    <w:name w:val="Texto de nota de rodapé Char1"/>
    <w:basedOn w:val="Fontepargpadro"/>
    <w:uiPriority w:val="99"/>
    <w:semiHidden/>
    <w:rsid w:val="003501ED"/>
    <w:rPr>
      <w:sz w:val="20"/>
      <w:szCs w:val="20"/>
    </w:rPr>
  </w:style>
  <w:style w:type="paragraph" w:styleId="NormalWeb">
    <w:name w:val="Normal (Web)"/>
    <w:basedOn w:val="Normal"/>
    <w:uiPriority w:val="99"/>
    <w:unhideWhenUsed/>
    <w:qFormat/>
    <w:rsid w:val="003501ED"/>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N11">
    <w:name w:val="N 1.1"/>
    <w:basedOn w:val="Normal"/>
    <w:link w:val="N11Char"/>
    <w:qFormat/>
    <w:rsid w:val="003501ED"/>
    <w:pPr>
      <w:tabs>
        <w:tab w:val="left" w:pos="0"/>
      </w:tabs>
      <w:spacing w:before="240" w:after="240" w:line="240" w:lineRule="auto"/>
      <w:jc w:val="both"/>
    </w:pPr>
    <w:rPr>
      <w:rFonts w:ascii="Arial" w:hAnsi="Arial"/>
      <w:sz w:val="24"/>
    </w:rPr>
  </w:style>
  <w:style w:type="paragraph" w:customStyle="1" w:styleId="N111">
    <w:name w:val="N 1.1.1"/>
    <w:basedOn w:val="N11"/>
    <w:link w:val="N111Char"/>
    <w:qFormat/>
    <w:rsid w:val="003501ED"/>
    <w:pPr>
      <w:ind w:left="284"/>
    </w:pPr>
  </w:style>
  <w:style w:type="paragraph" w:customStyle="1" w:styleId="Nabc">
    <w:name w:val="N abc"/>
    <w:basedOn w:val="Normal"/>
    <w:qFormat/>
    <w:rsid w:val="003501ED"/>
    <w:pPr>
      <w:tabs>
        <w:tab w:val="left" w:pos="0"/>
      </w:tabs>
      <w:spacing w:before="240" w:after="240" w:line="240" w:lineRule="auto"/>
      <w:jc w:val="both"/>
    </w:pPr>
    <w:rPr>
      <w:rFonts w:ascii="Arial" w:hAnsi="Arial"/>
      <w:sz w:val="24"/>
      <w:lang w:val="it-IT"/>
    </w:rPr>
  </w:style>
  <w:style w:type="paragraph" w:customStyle="1" w:styleId="Blockquote">
    <w:name w:val="Blockquote"/>
    <w:basedOn w:val="Normal"/>
    <w:link w:val="BlockquoteChar"/>
    <w:qFormat/>
    <w:rsid w:val="003501ED"/>
    <w:pPr>
      <w:snapToGrid w:val="0"/>
      <w:spacing w:before="100" w:after="100" w:line="240" w:lineRule="auto"/>
      <w:ind w:left="360" w:right="360"/>
    </w:pPr>
    <w:rPr>
      <w:sz w:val="24"/>
      <w:lang w:eastAsia="pt-BR"/>
    </w:rPr>
  </w:style>
  <w:style w:type="paragraph" w:customStyle="1" w:styleId="Contedodatabela">
    <w:name w:val="Conteúdo da tabela"/>
    <w:basedOn w:val="Normal"/>
    <w:qFormat/>
    <w:rsid w:val="003501ED"/>
    <w:pPr>
      <w:widowControl w:val="0"/>
      <w:suppressLineNumbers/>
    </w:pPr>
  </w:style>
  <w:style w:type="paragraph" w:customStyle="1" w:styleId="Ttulodetabela">
    <w:name w:val="Título de tabela"/>
    <w:basedOn w:val="Contedodatabela"/>
    <w:qFormat/>
    <w:rsid w:val="003501ED"/>
    <w:pPr>
      <w:jc w:val="center"/>
    </w:pPr>
    <w:rPr>
      <w:b/>
      <w:bCs/>
    </w:rPr>
  </w:style>
  <w:style w:type="table" w:styleId="Tabelacomgrade">
    <w:name w:val="Table Grid"/>
    <w:basedOn w:val="Tabelanormal"/>
    <w:uiPriority w:val="39"/>
    <w:rsid w:val="003B6B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data/files/BF/21/7F/EE/965EC710D79E7EB7F18818A8/Orientacoes_elaboracao_planilhas_orcamentarias_obras_publicas.PDF"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portal.tcu.gov.br/data/files/BF/21/7F/EE/965EC710D79E7EB7F18818A8/Orientacoes_elaboracao_planilhas_orcamentarias_obras_publicas.PDF" TargetMode="External"/><Relationship Id="rId1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tcu.gov.br/data/files/BF/21/7F/EE/965EC710D79E7EB7F18818A8/Orientacoes_elaboracao_planilhas_orcamentarias_obras_publicas.PDF"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portal.tcu.gov.br/data/files/BF/21/7F/EE/965EC710D79E7EB7F18818A8/Orientacoes_elaboracao_planilhas_orcamentarias_obras_publicas.PDF" TargetMode="External"/><Relationship Id="rId15" Type="http://schemas.openxmlformats.org/officeDocument/2006/relationships/theme" Target="theme/theme1.xml"/><Relationship Id="rId10" Type="http://schemas.openxmlformats.org/officeDocument/2006/relationships/hyperlink" Target="https://www.planalto.gov.br/ccivil_03/_ato2015-2018/2018/lei/l13639.htm" TargetMode="External"/><Relationship Id="rId4" Type="http://schemas.openxmlformats.org/officeDocument/2006/relationships/webSettings" Target="webSettings.xml"/><Relationship Id="rId9" Type="http://schemas.openxmlformats.org/officeDocument/2006/relationships/hyperlink" Target="https://www.planalto.gov.br/ccivil_03/_ato2007-2010/2010/lei/l12378.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4268</Words>
  <Characters>23052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Lehubach</dc:creator>
  <cp:keywords/>
  <dc:description/>
  <cp:lastModifiedBy>Artur Marques</cp:lastModifiedBy>
  <cp:revision>6</cp:revision>
  <dcterms:created xsi:type="dcterms:W3CDTF">2024-06-13T19:06:00Z</dcterms:created>
  <dcterms:modified xsi:type="dcterms:W3CDTF">2024-07-17T14:22:00Z</dcterms:modified>
</cp:coreProperties>
</file>